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0" w:after="320"/>
        <w:jc w:val="center"/>
        <w:rPr/>
      </w:pPr>
      <w:r>
        <w:rPr>
          <w:b/>
          <w:bCs/>
        </w:rPr>
        <w:t>АВГУСТОВСКАЯ КОНФЕРЕНЦИЯ-2023</w:t>
      </w:r>
    </w:p>
    <w:p>
      <w:pPr>
        <w:pStyle w:val="11"/>
        <w:spacing w:before="0" w:after="320"/>
        <w:jc w:val="center"/>
        <w:rPr/>
      </w:pPr>
      <w:r>
        <w:rPr>
          <w:b/>
          <w:bCs/>
        </w:rPr>
        <w:t>ДОКЛАД</w:t>
      </w:r>
    </w:p>
    <w:p>
      <w:pPr>
        <w:pStyle w:val="11"/>
        <w:jc w:val="center"/>
        <w:rPr/>
      </w:pPr>
      <w:r>
        <w:rPr>
          <w:i/>
          <w:iCs/>
        </w:rPr>
        <w:t>25 августа 2023 года</w:t>
      </w:r>
    </w:p>
    <w:p>
      <w:pPr>
        <w:pStyle w:val="11"/>
        <w:jc w:val="center"/>
        <w:rPr/>
      </w:pPr>
      <w:r>
        <w:rPr>
          <w:b/>
          <w:bCs/>
        </w:rPr>
        <w:t>Тема: «Учителям особое почтение, маяк для многих поколений».</w:t>
      </w:r>
    </w:p>
    <w:p>
      <w:pPr>
        <w:pStyle w:val="11"/>
        <w:spacing w:before="0" w:after="320"/>
        <w:jc w:val="center"/>
        <w:rPr/>
      </w:pPr>
      <w:r>
        <w:rPr>
          <w:b/>
          <w:bCs/>
        </w:rPr>
        <w:t>Уважаемые коллеги, гости, приглашенные!</w:t>
      </w:r>
    </w:p>
    <w:p>
      <w:pPr>
        <w:pStyle w:val="11"/>
        <w:ind w:firstLine="740"/>
        <w:jc w:val="both"/>
        <w:rPr/>
      </w:pPr>
      <w:r>
        <w:rPr/>
        <w:t xml:space="preserve">Приветствую Вас на нашей ежегодной районной педагогической конференции, формат которой позволяет рассмотреть результаты итогов года, обсудить успехи, определить проблемы. В настоящее время перед педагогами ставится проблема по решению новых важных задач в соответствии с национальными проектами, отражающими специфику социально-экономических условий развития государства в целом, региона и муниципалитета, в частности. </w:t>
      </w:r>
    </w:p>
    <w:p>
      <w:pPr>
        <w:pStyle w:val="11"/>
        <w:ind w:firstLine="740"/>
        <w:jc w:val="both"/>
        <w:rPr/>
      </w:pPr>
      <w:r>
        <w:rPr/>
        <w:t>2023 год в России был провозглашён, как Год наставника и педагога президентом Владимиром Владимировичем Путиным. По словам президента, «В знак высочайшей общественной значимости профессии учителя 2023 год, год 200-летия со дня рождения одного из основателей российской педагогики Константина Дмитриевича Ушинского, посвящен в нашей стране педагогам и наставникам, Год учителя, Год педагога».</w:t>
      </w:r>
    </w:p>
    <w:p>
      <w:pPr>
        <w:pStyle w:val="11"/>
        <w:widowControl/>
        <w:spacing w:before="0" w:after="120"/>
        <w:jc w:val="both"/>
        <w:rPr/>
      </w:pPr>
      <w:r>
        <w:rPr/>
        <w:tab/>
        <w:t>Миссия Года – признание особого статуса педагогических работников, в том числе выполняющих наставническую деятельность. Мероприятия Года педагога и наставника направлены на повышение престижа профессии учителя.</w:t>
      </w:r>
    </w:p>
    <w:p>
      <w:pPr>
        <w:pStyle w:val="11"/>
        <w:ind w:firstLine="740"/>
        <w:jc w:val="both"/>
        <w:rPr/>
      </w:pPr>
      <w:r>
        <w:rPr/>
        <w:t>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должны быть реализованы во всех образовательных учреждениях нашего района. Большое внимание будет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Будет пересмотрена система работы с родительской общественностью, на образование ложится обязанность по реализации программ психолого-педагогической и консультативной помощи родителям детей. Продолжится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pPr>
        <w:pStyle w:val="11"/>
        <w:ind w:firstLine="740"/>
        <w:jc w:val="both"/>
        <w:rPr>
          <w:b/>
          <w:bCs/>
        </w:rPr>
      </w:pPr>
      <w:r>
        <w:rPr>
          <w:b/>
          <w:bCs/>
        </w:rPr>
      </w:r>
    </w:p>
    <w:p>
      <w:pPr>
        <w:pStyle w:val="Normal"/>
        <w:jc w:val="both"/>
        <w:rPr/>
      </w:pPr>
      <w:r>
        <w:rPr>
          <w:rFonts w:cs="Times New Roman" w:ascii="Times New Roman" w:hAnsi="Times New Roman"/>
          <w:bCs/>
          <w:sz w:val="28"/>
          <w:szCs w:val="28"/>
        </w:rPr>
        <w:t xml:space="preserve">В районе функционируют 16 образовательных организаций: 13 общеобразовательных организаций, 2 детских сада, 1 учреждение дополнительного образования. Пять общеобразовательных организаций имеют 7 филиалов, десять общеобразовательных организаций имеют в своем составе дошкольную ступень. </w:t>
      </w:r>
    </w:p>
    <w:p>
      <w:pPr>
        <w:pStyle w:val="Normal"/>
        <w:ind w:left="-567" w:firstLine="567"/>
        <w:jc w:val="both"/>
        <w:rPr/>
      </w:pPr>
      <w:r>
        <w:rPr>
          <w:rFonts w:cs="Times New Roman" w:ascii="Times New Roman" w:hAnsi="Times New Roman"/>
          <w:bCs/>
          <w:sz w:val="28"/>
          <w:szCs w:val="28"/>
        </w:rPr>
        <w:t xml:space="preserve">10 школ из 20 (13 юр. лиц+7 филиалов) являются малокомплектными. </w:t>
      </w:r>
    </w:p>
    <w:p>
      <w:pPr>
        <w:pStyle w:val="Normal"/>
        <w:jc w:val="both"/>
        <w:rPr/>
      </w:pPr>
      <w:r>
        <w:rPr>
          <w:rFonts w:cs="Times New Roman" w:ascii="Times New Roman" w:hAnsi="Times New Roman"/>
          <w:sz w:val="28"/>
          <w:szCs w:val="28"/>
        </w:rPr>
        <w:t>В оперативном управлении учреждений сферы образования находятся 91 здание и сооружение, в том числе: 20 зданий общеобразовательных школ и  17 зданий детских садов (+36 зданий учебно-вспомогательного назначения (гаражи, мастерские, овощехранилища и т.п.); 6 отдельно стоящих (или пристроев) котельных; 12 зданий загородного детского оздоровительного лагеря; учреждение дополнительного образования располагается на базе школы.</w:t>
      </w:r>
    </w:p>
    <w:p>
      <w:pPr>
        <w:pStyle w:val="Normal"/>
        <w:ind w:left="-567" w:firstLine="567"/>
        <w:jc w:val="both"/>
        <w:rPr/>
      </w:pPr>
      <w:r>
        <w:rPr>
          <w:rFonts w:cs="Times New Roman" w:ascii="Times New Roman" w:hAnsi="Times New Roman"/>
          <w:sz w:val="28"/>
          <w:szCs w:val="28"/>
        </w:rPr>
        <w:t>Всего в системе образования Бийского  района  работает 810 человек.</w:t>
      </w:r>
    </w:p>
    <w:p>
      <w:pPr>
        <w:pStyle w:val="NoSpacing"/>
        <w:numPr>
          <w:ilvl w:val="0"/>
          <w:numId w:val="3"/>
        </w:numPr>
        <w:tabs>
          <w:tab w:val="clear" w:pos="720"/>
          <w:tab w:val="left" w:pos="567" w:leader="none"/>
        </w:tabs>
        <w:spacing w:lineRule="auto" w:line="276"/>
        <w:ind w:left="-567" w:firstLine="567"/>
        <w:jc w:val="both"/>
        <w:rPr/>
      </w:pPr>
      <w:r>
        <w:rPr>
          <w:rFonts w:ascii="Times New Roman" w:hAnsi="Times New Roman"/>
          <w:sz w:val="28"/>
          <w:szCs w:val="28"/>
        </w:rPr>
        <w:t>Общеобразовательные учреждения  -  559 человек</w:t>
      </w:r>
    </w:p>
    <w:p>
      <w:pPr>
        <w:pStyle w:val="NoSpacing"/>
        <w:numPr>
          <w:ilvl w:val="0"/>
          <w:numId w:val="3"/>
        </w:numPr>
        <w:tabs>
          <w:tab w:val="clear" w:pos="720"/>
          <w:tab w:val="left" w:pos="567" w:leader="none"/>
        </w:tabs>
        <w:spacing w:lineRule="auto" w:line="276"/>
        <w:ind w:left="-567" w:firstLine="567"/>
        <w:jc w:val="both"/>
        <w:rPr/>
      </w:pPr>
      <w:r>
        <w:rPr>
          <w:rFonts w:ascii="Times New Roman" w:hAnsi="Times New Roman"/>
          <w:sz w:val="28"/>
          <w:szCs w:val="28"/>
        </w:rPr>
        <w:t>Дошкольные образовательные учреждения – 224 человек</w:t>
      </w:r>
    </w:p>
    <w:p>
      <w:pPr>
        <w:pStyle w:val="NoSpacing"/>
        <w:numPr>
          <w:ilvl w:val="0"/>
          <w:numId w:val="3"/>
        </w:numPr>
        <w:tabs>
          <w:tab w:val="clear" w:pos="720"/>
          <w:tab w:val="left" w:pos="567" w:leader="none"/>
        </w:tabs>
        <w:spacing w:lineRule="auto" w:line="276"/>
        <w:ind w:left="-567" w:firstLine="567"/>
        <w:jc w:val="both"/>
        <w:rPr/>
      </w:pPr>
      <w:r>
        <w:rPr>
          <w:rFonts w:ascii="Times New Roman" w:hAnsi="Times New Roman"/>
          <w:sz w:val="28"/>
          <w:szCs w:val="28"/>
        </w:rPr>
        <w:t>Учреждение дополнительного образования -  12 человек</w:t>
      </w:r>
    </w:p>
    <w:p>
      <w:pPr>
        <w:pStyle w:val="NoSpacing"/>
        <w:numPr>
          <w:ilvl w:val="0"/>
          <w:numId w:val="3"/>
        </w:numPr>
        <w:tabs>
          <w:tab w:val="clear" w:pos="720"/>
          <w:tab w:val="left" w:pos="567" w:leader="none"/>
        </w:tabs>
        <w:spacing w:lineRule="auto" w:line="276"/>
        <w:ind w:left="0" w:hanging="0"/>
        <w:jc w:val="both"/>
        <w:rPr/>
      </w:pPr>
      <w:r>
        <w:rPr>
          <w:rFonts w:ascii="Times New Roman" w:hAnsi="Times New Roman"/>
          <w:sz w:val="28"/>
          <w:szCs w:val="28"/>
        </w:rPr>
        <w:t>МКУ  «Комитет Администрации Бийского района по образованию и делам молодежи»  -  15  человек</w:t>
      </w:r>
    </w:p>
    <w:p>
      <w:pPr>
        <w:pStyle w:val="NoSpacing"/>
        <w:spacing w:lineRule="auto" w:line="276"/>
        <w:ind w:left="-567" w:firstLine="567"/>
        <w:jc w:val="both"/>
        <w:rPr/>
      </w:pPr>
      <w:r>
        <w:rPr>
          <w:rFonts w:ascii="Times New Roman" w:hAnsi="Times New Roman"/>
          <w:sz w:val="28"/>
          <w:szCs w:val="28"/>
        </w:rPr>
        <w:t>Кадровый состав образовательных учреждений имеет следующую структуру:</w:t>
      </w:r>
    </w:p>
    <w:p>
      <w:pPr>
        <w:pStyle w:val="NoSpacing"/>
        <w:numPr>
          <w:ilvl w:val="0"/>
          <w:numId w:val="5"/>
        </w:numPr>
        <w:tabs>
          <w:tab w:val="clear" w:pos="720"/>
          <w:tab w:val="left" w:pos="567" w:leader="none"/>
        </w:tabs>
        <w:spacing w:lineRule="auto" w:line="276"/>
        <w:ind w:left="-567" w:firstLine="567"/>
        <w:jc w:val="both"/>
        <w:rPr/>
      </w:pPr>
      <w:r>
        <w:rPr>
          <w:rFonts w:ascii="Times New Roman" w:hAnsi="Times New Roman"/>
          <w:sz w:val="28"/>
          <w:szCs w:val="28"/>
        </w:rPr>
        <w:t xml:space="preserve">Административно-управленческий персонал  -  47    </w:t>
      </w:r>
    </w:p>
    <w:p>
      <w:pPr>
        <w:pStyle w:val="NoSpacing"/>
        <w:numPr>
          <w:ilvl w:val="0"/>
          <w:numId w:val="5"/>
        </w:numPr>
        <w:tabs>
          <w:tab w:val="clear" w:pos="720"/>
          <w:tab w:val="left" w:pos="567" w:leader="none"/>
        </w:tabs>
        <w:spacing w:lineRule="auto" w:line="276"/>
        <w:ind w:left="-567" w:firstLine="567"/>
        <w:jc w:val="both"/>
        <w:rPr/>
      </w:pPr>
      <w:r>
        <w:rPr>
          <w:rFonts w:ascii="Times New Roman" w:hAnsi="Times New Roman"/>
          <w:sz w:val="28"/>
          <w:szCs w:val="28"/>
        </w:rPr>
        <w:t xml:space="preserve">Педагогические работники  -  423  </w:t>
      </w:r>
    </w:p>
    <w:p>
      <w:pPr>
        <w:pStyle w:val="NoSpacing"/>
        <w:numPr>
          <w:ilvl w:val="0"/>
          <w:numId w:val="5"/>
        </w:numPr>
        <w:tabs>
          <w:tab w:val="clear" w:pos="720"/>
          <w:tab w:val="left" w:pos="567" w:leader="none"/>
        </w:tabs>
        <w:spacing w:lineRule="auto" w:line="276"/>
        <w:ind w:left="-567" w:firstLine="567"/>
        <w:jc w:val="both"/>
        <w:rPr/>
      </w:pPr>
      <w:r>
        <w:rPr>
          <w:rFonts w:ascii="Times New Roman" w:hAnsi="Times New Roman"/>
          <w:sz w:val="28"/>
          <w:szCs w:val="28"/>
        </w:rPr>
        <w:t xml:space="preserve">Прочий персонал  -  325 </w:t>
      </w:r>
    </w:p>
    <w:p>
      <w:pPr>
        <w:pStyle w:val="NoSpacing"/>
        <w:spacing w:lineRule="auto" w:line="276"/>
        <w:jc w:val="both"/>
        <w:rPr/>
      </w:pPr>
      <w:r>
        <w:rPr>
          <w:rFonts w:ascii="Times New Roman" w:hAnsi="Times New Roman"/>
          <w:sz w:val="28"/>
          <w:szCs w:val="28"/>
        </w:rPr>
        <w:t>С целью привлечения и закрепления молодых специалистов в образовательных организациях  Бийского района  реализуется  ряд мер:</w:t>
      </w:r>
    </w:p>
    <w:p>
      <w:pPr>
        <w:pStyle w:val="NoSpacing"/>
        <w:numPr>
          <w:ilvl w:val="0"/>
          <w:numId w:val="4"/>
        </w:numPr>
        <w:tabs>
          <w:tab w:val="clear" w:pos="720"/>
          <w:tab w:val="left" w:pos="567" w:leader="none"/>
        </w:tabs>
        <w:spacing w:lineRule="auto" w:line="276"/>
        <w:ind w:left="0" w:hanging="0"/>
        <w:jc w:val="both"/>
        <w:rPr/>
      </w:pPr>
      <w:r>
        <w:rPr>
          <w:rFonts w:ascii="Times New Roman" w:hAnsi="Times New Roman"/>
          <w:sz w:val="28"/>
          <w:szCs w:val="28"/>
        </w:rPr>
        <w:t>Выплачивается единовременное пособие Главы района  в  размере  50 000 руб.</w:t>
      </w:r>
    </w:p>
    <w:p>
      <w:pPr>
        <w:pStyle w:val="NoSpacing"/>
        <w:numPr>
          <w:ilvl w:val="0"/>
          <w:numId w:val="4"/>
        </w:numPr>
        <w:tabs>
          <w:tab w:val="clear" w:pos="720"/>
          <w:tab w:val="left" w:pos="567" w:leader="none"/>
        </w:tabs>
        <w:spacing w:lineRule="auto" w:line="276"/>
        <w:ind w:left="0" w:hanging="0"/>
        <w:jc w:val="both"/>
        <w:rPr/>
      </w:pPr>
      <w:r>
        <w:rPr>
          <w:rFonts w:ascii="Times New Roman" w:hAnsi="Times New Roman"/>
          <w:sz w:val="28"/>
          <w:szCs w:val="28"/>
        </w:rPr>
        <w:t xml:space="preserve">Предусмотрены дополнительные ежемесячные выплаты  молодым специалистам общеобразовательных учреждений  в размере  40% в первый год работы, 30%  во второй  год работы, 20% - в  третий  год. </w:t>
      </w:r>
    </w:p>
    <w:p>
      <w:pPr>
        <w:pStyle w:val="NoSpacing"/>
        <w:numPr>
          <w:ilvl w:val="0"/>
          <w:numId w:val="4"/>
        </w:numPr>
        <w:tabs>
          <w:tab w:val="clear" w:pos="720"/>
          <w:tab w:val="left" w:pos="567" w:leader="none"/>
        </w:tabs>
        <w:spacing w:lineRule="auto" w:line="276"/>
        <w:ind w:left="0" w:hanging="0"/>
        <w:jc w:val="both"/>
        <w:rPr/>
      </w:pPr>
      <w:r>
        <w:rPr>
          <w:rFonts w:ascii="Times New Roman" w:hAnsi="Times New Roman"/>
          <w:sz w:val="28"/>
          <w:szCs w:val="28"/>
        </w:rPr>
        <w:t xml:space="preserve">Предусмотрена ежемесячная компенсация 50% расходов за оплату аренды жилого помещения. </w:t>
      </w:r>
    </w:p>
    <w:p>
      <w:pPr>
        <w:pStyle w:val="NormalWeb"/>
        <w:shd w:val="clear" w:color="auto" w:fill="FFFFFF"/>
        <w:tabs>
          <w:tab w:val="clear" w:pos="720"/>
          <w:tab w:val="left" w:pos="284" w:leader="none"/>
        </w:tabs>
        <w:spacing w:lineRule="auto" w:line="276" w:before="0" w:after="0"/>
        <w:contextualSpacing/>
        <w:jc w:val="both"/>
        <w:rPr/>
      </w:pPr>
      <w:r>
        <w:rPr>
          <w:sz w:val="28"/>
          <w:szCs w:val="28"/>
        </w:rPr>
        <w:t xml:space="preserve">Всего в образовательных организациях обучаются 5271 ребенок: дошкольников – 1036, школьников – 4235 (1-4 классы – 1869 чел, 5-9 классы – 2137, 10-11 классы – 229 чел.) </w:t>
      </w:r>
    </w:p>
    <w:p>
      <w:pPr>
        <w:pStyle w:val="NormalWeb"/>
        <w:shd w:val="clear" w:color="auto" w:fill="FFFFFF"/>
        <w:tabs>
          <w:tab w:val="clear" w:pos="720"/>
          <w:tab w:val="left" w:pos="284" w:leader="none"/>
        </w:tabs>
        <w:spacing w:lineRule="auto" w:line="276" w:before="0" w:after="0"/>
        <w:contextualSpacing/>
        <w:jc w:val="both"/>
        <w:rPr/>
      </w:pPr>
      <w:r>
        <w:rPr>
          <w:sz w:val="28"/>
          <w:szCs w:val="28"/>
        </w:rPr>
        <w:t>В 16 школах обучение ведется в одну смену, в 4 проводят уроки в две смены. Все общеобразовательные организации реализуют инклюзивное образование. Всего в школах обучаются 176 детей с ОВЗ, 32 ребенка-инвалида, 5 учащихся проходят обучение на семейном образовании, 45 - на надомном обучении.</w:t>
      </w:r>
    </w:p>
    <w:p>
      <w:pPr>
        <w:pStyle w:val="NormalWeb"/>
        <w:shd w:val="clear" w:color="auto" w:fill="FFFFFF"/>
        <w:tabs>
          <w:tab w:val="clear" w:pos="720"/>
          <w:tab w:val="left" w:pos="284" w:leader="none"/>
        </w:tabs>
        <w:spacing w:lineRule="auto" w:line="276" w:before="0" w:after="0"/>
        <w:contextualSpacing/>
        <w:jc w:val="both"/>
        <w:rPr/>
      </w:pPr>
      <w:r>
        <w:rPr>
          <w:sz w:val="28"/>
          <w:szCs w:val="28"/>
        </w:rPr>
        <w:t xml:space="preserve">Учащиеся на 100%  обеспечены  учебной литературой за счет средств краевого бюджета. </w:t>
      </w:r>
    </w:p>
    <w:p>
      <w:pPr>
        <w:pStyle w:val="NormalWeb"/>
        <w:shd w:val="clear" w:color="auto" w:fill="FFFFFF"/>
        <w:tabs>
          <w:tab w:val="clear" w:pos="720"/>
          <w:tab w:val="left" w:pos="284" w:leader="none"/>
        </w:tabs>
        <w:spacing w:lineRule="auto" w:line="276" w:before="0" w:after="0"/>
        <w:ind w:firstLine="567"/>
        <w:contextualSpacing/>
        <w:jc w:val="both"/>
        <w:rPr/>
      </w:pPr>
      <w:r>
        <w:rPr>
          <w:sz w:val="28"/>
          <w:szCs w:val="28"/>
        </w:rPr>
        <w:t>Горячие питание получают 95% учащихся (5% составляют дети, чьи родители отказались от питания в школьных столовых). С 1 сентября 2020 г. учащиеся 1-4 классов охвачены питанием 100%. Питание организовано в 18 пищеблоках и 2 школьных буфетах (филиалы МБОУ «Первомайская СОШ»).</w:t>
      </w:r>
    </w:p>
    <w:p>
      <w:pPr>
        <w:pStyle w:val="11"/>
        <w:ind w:firstLine="720"/>
        <w:jc w:val="both"/>
        <w:rPr/>
      </w:pPr>
      <w:r>
        <w:rPr/>
        <w:t>Сегодня большое значение по-прежнему уделяется дошкольному образованию - это стартовая площадка для получения качественных знаний в начальном звене общеобразовательной школы.</w:t>
      </w:r>
    </w:p>
    <w:p>
      <w:pPr>
        <w:pStyle w:val="11"/>
        <w:ind w:firstLine="800"/>
        <w:jc w:val="both"/>
        <w:rPr/>
      </w:pPr>
      <w:r>
        <w:rPr/>
        <w:t xml:space="preserve">С точки зрения долгосрочных социальных и образовательных перспектив наиболее эффективными, как показывает практика, являются усилия, направленные на развитие раннего воспитания и дошкольного образования. В районе исполняется Указ президента Российской Федерации по доступности дошкольного образования. </w:t>
      </w:r>
    </w:p>
    <w:p>
      <w:pPr>
        <w:pStyle w:val="11"/>
        <w:ind w:firstLine="720"/>
        <w:jc w:val="both"/>
        <w:rPr/>
      </w:pPr>
      <w:r>
        <w:rPr/>
        <w:t>Сегодня, говоря о портрете выпускника общеобразовательной школы, мы понимаем, что его основы закладываются на уровне дошкольного образования. Поэтому детский сад не может работать только в режиме обособленного функционирования, поскольку должен соответствовать постоянно меняющимся запросам общества. В дошкольных учреждениях необходимо выстраивать системную работу по подготовке ребенка к школе и дальнейшей жизни в обществе, которая заключается не в передаче набора знаний, навыков и умений выпускнику детского сада, а в приобретении им ключевых компетенций, которые в дальнейшем помогут ему в качественном овладении школьной программой и социализации. К сожалению, пока не везде обеспечена преемственность с общеобразовательной школой, не достигнуто должное взаимодействие в течение учебного года между дошкольными и общеобразовательными учреждениями на основании реализации совместного плана работы. В новом учебном году этот вопрос станет приоритетным в мониторинге как дошкольного, так и общего образования.</w:t>
      </w:r>
    </w:p>
    <w:p>
      <w:pPr>
        <w:pStyle w:val="11"/>
        <w:ind w:firstLine="720"/>
        <w:jc w:val="both"/>
        <w:rPr/>
      </w:pPr>
      <w:r>
        <w:rPr/>
        <w:t>В 2023-2024 году перед дошкольными образовательными организациями района мы ставим задачу по обеспечению максимального показателя посещаемости, в том числе через проведение разъяснительной работы с родителями. К сожалению, мы видим, что посещаемость в детских садах оставляет желать лучшего. Нам надо задуматься и сделать все возможное, чтобы пропуски детей в садах стали минимальными.</w:t>
      </w:r>
    </w:p>
    <w:p>
      <w:pPr>
        <w:pStyle w:val="11"/>
        <w:ind w:firstLine="720"/>
        <w:jc w:val="both"/>
        <w:rPr/>
      </w:pPr>
      <w:r>
        <w:rPr/>
        <w:t>Современная школьная инфраструктура нашего района предоставляет ребенку возможность многогранно развиваться как духовной, творческой и здоровой личности в соответствии с требованиями современного мира.</w:t>
      </w:r>
    </w:p>
    <w:p>
      <w:pPr>
        <w:pStyle w:val="11"/>
        <w:ind w:firstLine="720"/>
        <w:jc w:val="both"/>
        <w:rPr/>
      </w:pPr>
      <w:r>
        <w:rPr/>
        <w:t>И перед нами стоит серьезная задача - обеспечение доступного, качественного и эффективного образования.</w:t>
      </w:r>
    </w:p>
    <w:p>
      <w:pPr>
        <w:pStyle w:val="11"/>
        <w:ind w:firstLine="720"/>
        <w:jc w:val="both"/>
        <w:rPr>
          <w:color w:val="000000" w:themeColor="text1"/>
        </w:rPr>
      </w:pPr>
      <w:r>
        <w:rPr/>
        <w:t xml:space="preserve">Система общего образования района представлена 13-ю общеобразовательными учреждениями с 7-ю филиалами, в которых в новом учебном году будут обучаться 4342 учащихся, впервые в школу пойдут </w:t>
      </w:r>
      <w:r>
        <w:rPr>
          <w:color w:val="000000" w:themeColor="text1"/>
        </w:rPr>
        <w:t>441 первоклассника.</w:t>
      </w:r>
    </w:p>
    <w:p>
      <w:pPr>
        <w:pStyle w:val="11"/>
        <w:ind w:firstLine="720"/>
        <w:jc w:val="both"/>
        <w:rPr/>
      </w:pPr>
      <w:r>
        <w:rPr>
          <w:color w:val="auto"/>
        </w:rPr>
        <w:t>Также 1 сентября в школы района придут 5 первоклассников с ограниченными возможностями здоровья. А всего в общеобразовательных учреждениях в новом учебном году адаптированные программы будут реализованы для 68 человек.</w:t>
      </w:r>
      <w:r>
        <w:rPr/>
        <w:t xml:space="preserve"> Педагогами района ведется поиск наиболее оптимальных форм эффективного образования, позволяющего таким детям адаптироваться в среде сверстников, быть максимально готовыми к самостоятельной жизни. Равные образовательные возможности - мощный резерв страны. Нам необходимо не упустить ни одного ребенка с ограниченными возможностями и дать ему качественное образование, создав все необходимые для его пребывания в школе условия.</w:t>
      </w:r>
    </w:p>
    <w:p>
      <w:pPr>
        <w:pStyle w:val="11"/>
        <w:jc w:val="both"/>
        <w:rPr/>
      </w:pPr>
      <w:r>
        <w:rPr/>
        <w:tab/>
        <w:t>В рамках национального проекта «Образование» по реализации регионального проекта «Успех каждого ребенка», который рассчитан, в первую очередь, на развитие дополнительного образования детей и обеспечение его максимальной доступности, развитие профориентации и поддержку талантливых детей, в Бийском районе с 2019 года реализуется приоритетный проект «Доступное дополнительное образование детей» по внедрению персонифицированного финансирования в системе дополнительного образования детей.</w:t>
      </w:r>
    </w:p>
    <w:p>
      <w:pPr>
        <w:pStyle w:val="11"/>
        <w:ind w:firstLine="720"/>
        <w:jc w:val="both"/>
        <w:rPr>
          <w:color w:val="000000" w:themeColor="text1"/>
        </w:rPr>
      </w:pPr>
      <w:r>
        <w:rPr>
          <w:color w:val="000000" w:themeColor="text1"/>
        </w:rPr>
        <w:t>Участниками системы персонифицированного финансирования дополнительного образования и социального заказа являются 11 образовательных учреждений. 1 учреждения дополнительного образования. Центр внешкольной работы является муниципальным центром регистрации заявлений.</w:t>
      </w:r>
    </w:p>
    <w:p>
      <w:pPr>
        <w:pStyle w:val="11"/>
        <w:ind w:firstLine="720"/>
        <w:jc w:val="both"/>
        <w:rPr/>
      </w:pPr>
      <w:r>
        <w:rPr/>
        <w:t>В данных учреждениях реализуются программы дополнительного образования следующих направленностей: физкультурно-спортивной, социально-гуманитарной, художественной, технической и естественнонаучной. Наибольшей популярностью у детей и родителей является социально-гуманитарная и физкультурно-спортивная направленности.</w:t>
      </w:r>
    </w:p>
    <w:p>
      <w:pPr>
        <w:pStyle w:val="11"/>
        <w:ind w:firstLine="720"/>
        <w:jc w:val="both"/>
        <w:rPr>
          <w:color w:val="auto"/>
        </w:rPr>
      </w:pPr>
      <w:r>
        <w:rPr/>
        <w:t>Основная наша цель в данном направлении - это увеличение охвата детей дополнительным образованием к 2025 году до 100%. Особое внимание детям, обучающимся в селах. И здесь нам должны помочь центры «Точка Роста». С 2019 года в районе функционируют девять Центров «Точка Роста»</w:t>
      </w:r>
      <w:r>
        <w:rPr>
          <w:color w:val="C9211E"/>
        </w:rPr>
        <w:t xml:space="preserve">. </w:t>
      </w:r>
      <w:r>
        <w:rPr>
          <w:color w:val="auto"/>
        </w:rPr>
        <w:t>В течение всего учебного года данные Центры были активно задействованы в учебном процессе: в них проводились уроки технологии, ОБЖ, информатики.</w:t>
      </w:r>
    </w:p>
    <w:p>
      <w:pPr>
        <w:pStyle w:val="11"/>
        <w:ind w:firstLine="720"/>
        <w:jc w:val="both"/>
        <w:rPr/>
      </w:pPr>
      <w:r>
        <w:rPr/>
        <w:t>В рамках национального проекта "Образование" по реализации федерального проекта "Современная школа" в МБОУ «Енисейская СОШ», МБОУ «Сростинская СОШ им. Братьев Кравченко», МБОУ «Стан-Бехтемирская СОШ», МБОУ «Сростинская СОШ им. В.М. Шукшина» будут завершены работы по созданию Центра образования Цифрового и гуманитарного профилей "Точка Роста". Основной целью и задачами данного Центра является формирование современных компетенций и навыков у детей, в том числе по предметным областям "Физика", "Химия", "Биология", а также внеурочной деятельности в рамках реализации дополнительных общеобразовательных программ.</w:t>
      </w:r>
    </w:p>
    <w:p>
      <w:pPr>
        <w:pStyle w:val="11"/>
        <w:ind w:firstLine="720"/>
        <w:jc w:val="both"/>
        <w:rPr/>
      </w:pPr>
      <w:r>
        <w:rPr/>
        <w:t>Работа центров позволяет популяризировать среди школьников и родителей востребованные специальности, обновлять содержание образования и методы обучения по предметным областям.</w:t>
      </w:r>
    </w:p>
    <w:p>
      <w:pPr>
        <w:pStyle w:val="NoSpacing"/>
        <w:ind w:firstLine="708"/>
        <w:jc w:val="both"/>
        <w:rPr>
          <w:rFonts w:ascii="Times New Roman" w:hAnsi="Times New Roman"/>
          <w:sz w:val="28"/>
          <w:szCs w:val="28"/>
        </w:rPr>
      </w:pPr>
      <w:r>
        <w:rPr>
          <w:rFonts w:ascii="Times New Roman" w:hAnsi="Times New Roman"/>
          <w:sz w:val="28"/>
          <w:szCs w:val="28"/>
        </w:rPr>
        <w:t>В настоящее время актуальность проблемы развития патриотического сознания молодёжи возросла, как никогда и выделена на государственном уровне в качестве приоритетного направления. Формирование мировоззрения, ценностных ориентаций, определяющих направленность личности с целостным, разносторонним отношением к жизни происходит в духе любви и преданности России, в духе патриотизма и готовности к защите Родины. Так что не удивительно, что реформы современной системы образования, заложенные в Указе Президента Российской Федерации «О национальных целях и стратегических задачах развития Российской Федерации на период до 2024 года», в национальных и федеральных проектах, предусматривают, прежде всего, развитие кадрового потенциала: именно педагог является ключевой фигурой в реформировании образования.</w:t>
      </w:r>
    </w:p>
    <w:p>
      <w:pPr>
        <w:pStyle w:val="NoSpacing"/>
        <w:ind w:firstLine="708"/>
        <w:jc w:val="both"/>
        <w:rPr>
          <w:rFonts w:ascii="Times New Roman" w:hAnsi="Times New Roman"/>
          <w:sz w:val="28"/>
          <w:szCs w:val="28"/>
        </w:rPr>
      </w:pPr>
      <w:r>
        <w:rPr>
          <w:rFonts w:ascii="Times New Roman" w:hAnsi="Times New Roman"/>
          <w:sz w:val="28"/>
          <w:szCs w:val="28"/>
        </w:rPr>
        <w:t>Так в семи школах района (Верх-Катунская, Лесная, Малоенисейская, Малоугреневская, Первомайская, Первомайская №2, Сростинская) работают советники по воспитательной работе, в 5 образовательных организациях (Верх-Катунская, Первомайская, Первомайская № 2, Сростинская, Малоугреневская) открыты первичные организации Российского движения детей и молодежи (РДДМ).  Также в пяти школах (Малоугреневская, Первомайская, Сростинская, Верх-Катунская, Первомайская № 2» реализуется Всероссийская п</w:t>
      </w:r>
      <w:r>
        <w:rPr>
          <w:rFonts w:ascii="Times New Roman" w:hAnsi="Times New Roman"/>
          <w:bCs/>
          <w:color w:val="212529"/>
          <w:sz w:val="28"/>
          <w:szCs w:val="28"/>
          <w:shd w:fill="FFFFFF" w:val="clear"/>
        </w:rPr>
        <w:t xml:space="preserve">рограмма «Орлята России» – уникальный проект, направленный на развитие социальной активности школьников младших классов. </w:t>
      </w:r>
    </w:p>
    <w:p>
      <w:pPr>
        <w:pStyle w:val="NoSpacing"/>
        <w:ind w:firstLine="708"/>
        <w:jc w:val="both"/>
        <w:rPr>
          <w:rFonts w:ascii="Times New Roman" w:hAnsi="Times New Roman"/>
          <w:sz w:val="28"/>
          <w:szCs w:val="28"/>
        </w:rPr>
      </w:pPr>
      <w:r>
        <w:rPr>
          <w:rFonts w:ascii="Times New Roman" w:hAnsi="Times New Roman"/>
          <w:sz w:val="28"/>
          <w:szCs w:val="28"/>
        </w:rPr>
        <w:t>Да и «Навигаторы детства», или советники директора по воспитанию и взаимодействию с детскими общественными объединениями, стали важным кадровым механизмом реализации как Стратегии развития воспитания в России до 2025 года, так и федерального проекта «Патриотическое воспитание».  Им совместно с педагогами предстоит важнейшая работа формирование нравственно патриотических качеств личности подрастающего поколения.</w:t>
      </w:r>
    </w:p>
    <w:p>
      <w:pPr>
        <w:pStyle w:val="11"/>
        <w:ind w:firstLine="720"/>
        <w:jc w:val="both"/>
        <w:rPr/>
      </w:pPr>
      <w:r>
        <w:rPr/>
        <w:t>В Алтайском крае для участия в конкурсе школьных инициатив «Я считаю» было представлено 174 заявки. Всего разработано 500 проектов. Победителями конкурса в Бийском районе стали три школы: Усть-Катунский филиал МБОУ «Лесная СОШ», МБОУ «Стан-Бехтемирская СОШ», МБОУ Енисейская СОШ». Целью проекта является развитие школьной инфраструктуры, создание современных комфортных условий пребывания детей в школе. Усилием и старанием старшеклассников, школы выигравшие гранд, приобрели новый компьютерный класс, медиацентр и уютную раздевалку.</w:t>
      </w:r>
    </w:p>
    <w:p>
      <w:pPr>
        <w:pStyle w:val="11"/>
        <w:ind w:firstLine="720"/>
        <w:jc w:val="both"/>
        <w:rPr>
          <w:color w:val="auto"/>
        </w:rPr>
      </w:pPr>
      <w:r>
        <w:rPr>
          <w:color w:val="auto"/>
        </w:rPr>
        <w:t>Приоритетной задачей школьного образования для нас остается повышение его качества. По итогам 2022-2023 учебного года показатель качества образования в целом по району в течение 4-х последних лет остается на уровне 59%. В целях повышения качества образования район принимает участие во всех Всероссийских проверочных работах. Результаты выполнения ВПР по учебным предметам показывают наличие существенной доли хорошо подготовленных обучающихся. Однако неоднократно поднимается вопрос о завышении результатов оценивания знаний учащихся на уровне школ. Следует еще раз подчеркнуть, что целевой установкой ФГОС является научить детей учиться. Учитель должен организовать деятельность обучающихся в инновационной образовательной среде, а не искусственно влиять на результаты в процессе проведения ВПР. На федеральном уровне обозначена проблемная ситуация, которая выражается в том, что образовательные организации не хотят видеть во Всероссийских проверочных работах действенного инструмента для определения реального уровня образования обучающихся и определяют ВПР только как инструмент административного контроля.</w:t>
      </w:r>
    </w:p>
    <w:p>
      <w:pPr>
        <w:pStyle w:val="11"/>
        <w:ind w:firstLine="720"/>
        <w:jc w:val="both"/>
        <w:rPr>
          <w:color w:val="auto"/>
        </w:rPr>
      </w:pPr>
      <w:r>
        <w:rPr>
          <w:color w:val="auto"/>
        </w:rPr>
        <w:t>Процедура проведения ВПР на уровне общеобразовательных организаций района должна быть организована качественно, чтобы получить объективную, реальную оценку уровня общеобразовательной подготовки обучающихся. У педагогических коллективов должна быть выработана четкая позиция объективности оценки и понимания своей ответственности за качественное образование каждого ребенка. Мы уходим от авторитарности в преподавании, исключаем модель примитивной передачи детям готовых знаний, мы всегда должны помнить слова философа Сенеки о том, что «не для школы, а для жизни учимся». Стратегическим ориентиром в данном направлении на ближайший учебный год является развитие муниципальной системы оценки качества образования, повышение объективности проверки работ.</w:t>
      </w:r>
    </w:p>
    <w:p>
      <w:pPr>
        <w:pStyle w:val="11"/>
        <w:ind w:firstLine="720"/>
        <w:jc w:val="both"/>
        <w:rPr/>
      </w:pPr>
      <w:r>
        <w:rPr/>
        <w:t>Проведение государственной итоговой аттестации проводится в рамках Закона и потому наша задача состоит не только в его исполнении, но и в использовании его результатов в качестве действенного и мощного инструмента повышения качества образования. Именно здесь лежит оценка как труда учителя, так и усилий, приложенных самим учеником.</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t>На территории района среднее общее образование в 2022-2023 учебном году получили 99 выпускников. Все выпускники получили аттестаты о среднем общем образовании.</w:t>
      </w:r>
    </w:p>
    <w:p>
      <w:pPr>
        <w:pStyle w:val="Normal"/>
        <w:jc w:val="both"/>
        <w:rPr>
          <w:rFonts w:ascii="Times New Roman" w:hAnsi="Times New Roman" w:cs="Times New Roman"/>
          <w:b/>
          <w:sz w:val="28"/>
          <w:szCs w:val="28"/>
        </w:rPr>
      </w:pPr>
      <w:r>
        <w:rPr>
          <w:rFonts w:cs="Times New Roman" w:ascii="Times New Roman" w:hAnsi="Times New Roman"/>
          <w:color w:val="auto"/>
          <w:sz w:val="28"/>
          <w:szCs w:val="28"/>
        </w:rPr>
        <w:tab/>
        <w:t>Из них 4 человек награждены медалями «За особые успехи в обучении»:</w:t>
      </w:r>
    </w:p>
    <w:p>
      <w:pPr>
        <w:pStyle w:val="Normal"/>
        <w:jc w:val="both"/>
        <w:rPr>
          <w:b w:val="false"/>
          <w:bCs w:val="false"/>
        </w:rPr>
      </w:pPr>
      <w:r>
        <w:rPr>
          <w:rFonts w:cs="Times New Roman" w:ascii="Times New Roman" w:hAnsi="Times New Roman"/>
          <w:b w:val="false"/>
          <w:bCs w:val="false"/>
          <w:sz w:val="28"/>
          <w:szCs w:val="28"/>
        </w:rPr>
        <w:t>1. Федосеева Полина Алексеевна МБОУ «Первомайская СОШ№ 2»</w:t>
      </w:r>
    </w:p>
    <w:p>
      <w:pPr>
        <w:pStyle w:val="Normal"/>
        <w:jc w:val="both"/>
        <w:rPr>
          <w:b w:val="false"/>
          <w:bCs w:val="false"/>
        </w:rPr>
      </w:pPr>
      <w:r>
        <w:rPr>
          <w:rFonts w:cs="Times New Roman" w:ascii="Times New Roman" w:hAnsi="Times New Roman"/>
          <w:b w:val="false"/>
          <w:bCs w:val="false"/>
          <w:sz w:val="28"/>
          <w:szCs w:val="28"/>
        </w:rPr>
        <w:t>2. Гаськова Анастасия Валерьевна МБОУ «Первомайская СОШ №2»</w:t>
      </w:r>
    </w:p>
    <w:p>
      <w:pPr>
        <w:pStyle w:val="Normal"/>
        <w:jc w:val="both"/>
        <w:rPr>
          <w:b w:val="false"/>
          <w:bCs w:val="false"/>
        </w:rPr>
      </w:pPr>
      <w:r>
        <w:rPr>
          <w:rFonts w:cs="Times New Roman" w:ascii="Times New Roman" w:hAnsi="Times New Roman"/>
          <w:b w:val="false"/>
          <w:bCs w:val="false"/>
          <w:sz w:val="28"/>
          <w:szCs w:val="28"/>
        </w:rPr>
        <w:t>3. Аникевич Илья Романович МБОУ «Малоенисейская СОШ»</w:t>
      </w:r>
    </w:p>
    <w:p>
      <w:pPr>
        <w:pStyle w:val="Normal"/>
        <w:jc w:val="both"/>
        <w:rPr>
          <w:rFonts w:ascii="Times New Roman" w:hAnsi="Times New Roman" w:cs="Times New Roman"/>
          <w:sz w:val="28"/>
          <w:szCs w:val="28"/>
        </w:rPr>
      </w:pPr>
      <w:r>
        <w:rPr>
          <w:rFonts w:cs="Times New Roman" w:ascii="Times New Roman" w:hAnsi="Times New Roman"/>
          <w:b w:val="false"/>
          <w:bCs w:val="false"/>
          <w:sz w:val="28"/>
          <w:szCs w:val="28"/>
        </w:rPr>
        <w:t xml:space="preserve">4. </w:t>
      </w:r>
      <w:r>
        <w:rPr>
          <w:rFonts w:cs="Times New Roman" w:ascii="Times New Roman" w:hAnsi="Times New Roman"/>
          <w:sz w:val="28"/>
          <w:szCs w:val="28"/>
        </w:rPr>
        <w:t>Полосухина Ксения Александровна МБОУ «Шебалинская СОШ им.братьев Кравченко».</w:t>
      </w:r>
    </w:p>
    <w:p>
      <w:pPr>
        <w:pStyle w:val="11"/>
        <w:jc w:val="both"/>
        <w:rPr>
          <w:color w:val="auto"/>
        </w:rPr>
      </w:pPr>
      <w:bookmarkStart w:id="0" w:name="_GoBack"/>
      <w:bookmarkEnd w:id="0"/>
      <w:r>
        <w:rPr>
          <w:color w:val="auto"/>
        </w:rPr>
        <w:tab/>
        <w:t>Средний балл по русскому языку в районе составил - 57%, по математике профильного уровня - 36 %. Здесь есть над чем работать, как учителям - предметникам, так и руководителям образовательных учреждений.</w:t>
      </w:r>
    </w:p>
    <w:p>
      <w:pPr>
        <w:pStyle w:val="Normal"/>
        <w:ind w:firstLine="720"/>
        <w:jc w:val="both"/>
        <w:rPr>
          <w:color w:val="auto"/>
        </w:rPr>
      </w:pPr>
      <w:r>
        <w:rPr>
          <w:rFonts w:cs="Times New Roman" w:ascii="Times New Roman" w:hAnsi="Times New Roman"/>
          <w:color w:val="auto"/>
          <w:sz w:val="28"/>
          <w:szCs w:val="28"/>
        </w:rPr>
        <w:t>Но и есть чем гордится, в 2023 году есть высокобальница по  предмету русский язык, особую гордость выпускница МБОУ «Первомайская СОШ №2» Гаськова Анастасия Валерьевна</w:t>
      </w:r>
      <w:r>
        <w:rPr>
          <w:rFonts w:cs="Times New Roman" w:ascii="Times New Roman" w:hAnsi="Times New Roman"/>
          <w:color w:val="auto"/>
        </w:rPr>
        <w:t xml:space="preserve">. </w:t>
      </w:r>
    </w:p>
    <w:p>
      <w:pPr>
        <w:pStyle w:val="11"/>
        <w:ind w:firstLine="720"/>
        <w:jc w:val="both"/>
        <w:rPr>
          <w:color w:val="auto"/>
        </w:rPr>
      </w:pPr>
      <w:r>
        <w:rPr>
          <w:color w:val="auto"/>
        </w:rPr>
        <w:t>Все выпускники - медалисты подтвердили свои знания, по сдаваемым предметам, все показали высокие результаты.</w:t>
      </w:r>
    </w:p>
    <w:p>
      <w:pPr>
        <w:pStyle w:val="11"/>
        <w:ind w:firstLine="720"/>
        <w:jc w:val="both"/>
        <w:rPr>
          <w:color w:val="auto"/>
        </w:rPr>
      </w:pPr>
      <w:r>
        <w:rPr>
          <w:color w:val="auto"/>
        </w:rPr>
        <w:t>Говоря об образовательном маршруте выпускников 11-классов, можно подчеркнуть, что выпускники все чаще выбирают учреждения высшего образования в большей степени, чем СПО. Выпускники нашего района будут продолжать обучение в ВУЗах г. Новосибирска, Барнаула, Омска. Более 50 % из них будут обучаться на бюджетной основе.</w:t>
      </w:r>
    </w:p>
    <w:p>
      <w:pPr>
        <w:pStyle w:val="11"/>
        <w:ind w:firstLine="720"/>
        <w:jc w:val="both"/>
        <w:rPr>
          <w:color w:val="auto"/>
        </w:rPr>
      </w:pPr>
      <w:r>
        <w:rPr>
          <w:color w:val="auto"/>
        </w:rPr>
        <w:t>Девятиклассники в этом году сдавали экзамен по 4 предметам также в режиме видеонаблюдения. Выбор экзаменов остается практически неизменным на протяжении ряда лет. Наибольшей популярностью пользуются обществознание, география, биология 2,5% выпускников получили аттестат особого образца. 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 наметить пути совершенствования образовательного процесса с целью повышения его качества.</w:t>
      </w:r>
    </w:p>
    <w:p>
      <w:pPr>
        <w:pStyle w:val="11"/>
        <w:ind w:firstLine="720"/>
        <w:jc w:val="both"/>
        <w:rPr>
          <w:color w:val="auto"/>
        </w:rPr>
      </w:pPr>
      <w:r>
        <w:rPr>
          <w:color w:val="auto"/>
        </w:rPr>
        <w:t>Результаты ГИА требуют качественных изменений в процессе преподавания предмета. То, что у нас есть дети, которые не прошли и без того низкий порог, говорит о необходимости подробного педагогического анализа используемых методических, информационных и других ресурсов для построения образовательного маршрута каждого ребёнка. Пункты проведения государственной итоговой аттестации за курс среднего и основного общего образования бессменно остаются в МБОУ «Верх-Катунская СОШ» и МБОУ «Первомайская СОШ № 2».Благодаря слаженной работе директоров школ, а также всех педагогов района, технических специалистов, организаторов, принимавших участие в этой сложной и ответственной процедуре, итоговую аттестацию удалось провести на качественном уровне, за что вам, коллеги, огромное спасибо!Была обеспечена полная открытость процедуры аттестации, как за счет присутствия общественных наблюдателей, так и дистанционного контроля. В пункте проведения экзаменов проводилась печать контрольно</w:t>
        <w:softHyphen/>
        <w:t xml:space="preserve"> измерительных материалов по ЕГЭ. Нарушений процедуры и случаев отключения видеокамер не зафиксировано.</w:t>
      </w:r>
    </w:p>
    <w:p>
      <w:pPr>
        <w:pStyle w:val="11"/>
        <w:ind w:firstLine="720"/>
        <w:jc w:val="both"/>
        <w:rPr/>
      </w:pPr>
      <w:r>
        <w:rPr/>
        <w:t>От уровня профессионализма педагогических кадров напрямую зависит качество работы любого образовательного учреждения. Именно поэтому к образовательному уровню педагогических работников предъявляются самые высокие требования. Сегодня в системе общего образования района трудится - педагогические работники - 229 человек - учителя - 192 человек</w:t>
      </w:r>
    </w:p>
    <w:p>
      <w:pPr>
        <w:pStyle w:val="11"/>
        <w:numPr>
          <w:ilvl w:val="0"/>
          <w:numId w:val="1"/>
        </w:numPr>
        <w:tabs>
          <w:tab w:val="clear" w:pos="720"/>
          <w:tab w:val="left" w:pos="212" w:leader="none"/>
        </w:tabs>
        <w:jc w:val="both"/>
        <w:rPr/>
      </w:pPr>
      <w:r>
        <w:rPr/>
        <w:t>руководящие работники - 20 человек</w:t>
      </w:r>
    </w:p>
    <w:p>
      <w:pPr>
        <w:pStyle w:val="11"/>
        <w:numPr>
          <w:ilvl w:val="0"/>
          <w:numId w:val="1"/>
        </w:numPr>
        <w:tabs>
          <w:tab w:val="clear" w:pos="720"/>
          <w:tab w:val="left" w:pos="212" w:leader="none"/>
        </w:tabs>
        <w:jc w:val="both"/>
        <w:rPr/>
      </w:pPr>
      <w:r>
        <w:rPr/>
        <w:t>высшее образование - 198 человек</w:t>
      </w:r>
    </w:p>
    <w:p>
      <w:pPr>
        <w:pStyle w:val="11"/>
        <w:numPr>
          <w:ilvl w:val="0"/>
          <w:numId w:val="1"/>
        </w:numPr>
        <w:tabs>
          <w:tab w:val="clear" w:pos="720"/>
          <w:tab w:val="left" w:pos="217" w:leader="none"/>
        </w:tabs>
        <w:jc w:val="both"/>
        <w:rPr/>
      </w:pPr>
      <w:r>
        <w:rPr/>
        <w:t>высшее образование учителей - 174 человека. Кадровый педагогический состав района на протяжении нескольких лет остаётся стабильным. К великому сожалению, в последнее время система общего образования испытывает кадровый голод. Молодые специалисты не стремятся работать в сельских образовательных учреждениях.</w:t>
      </w:r>
    </w:p>
    <w:p>
      <w:pPr>
        <w:pStyle w:val="11"/>
        <w:ind w:firstLine="720"/>
        <w:jc w:val="both"/>
        <w:rPr>
          <w:rFonts w:ascii="PT Sans;sans-serif" w:hAnsi="PT Sans;sans-serif"/>
          <w:sz w:val="17"/>
        </w:rPr>
      </w:pPr>
      <w:r>
        <w:rPr/>
        <w:t>Наблюдается устойчивая тенденция роста образовательного уровня педагогических кадров. Более 90 % учителей имеют высшее образование. Растет профессиональная квалификация учителей. Высшую и 1 квалификационную категорию имеют 94,8 % учителей. На первый план выступает внедрение национальной системы профессионального роста педагогических работников, охватывающей не менее 50 процентов учителей. Наши педагоги - участники различных проектов, конкурсов профессионального мастерства, региональных конференций: Вратковский Дмитрий Вадимович учитель информатики МБОУ «Малоенисейская СОШ» – призер дистанционной олимпиады по программированию для учителей информатики и студентов Вузов Алтайского края (диплом АИРО),</w:t>
      </w:r>
      <w:r>
        <w:rPr>
          <w:rFonts w:ascii="PT Sans;sans-serif" w:hAnsi="PT Sans;sans-serif"/>
          <w:sz w:val="17"/>
        </w:rPr>
        <w:t xml:space="preserve"> </w:t>
      </w:r>
      <w:r>
        <w:rPr>
          <w:rFonts w:ascii="Times New Roman" w:hAnsi="Times New Roman"/>
          <w:sz w:val="28"/>
          <w:szCs w:val="28"/>
        </w:rPr>
        <w:t xml:space="preserve">Попова Марина МихайловнаМБОУ «Новиковская СОШ им.Фёдорова Н.Д.» приняла участие во всероссийском конкурсе «Первый учитель» (17000 участников), прошла в полуфинал (100 участников), от Алтайского края в полуфинал прошло только 2 педагога, в том числе она, </w:t>
      </w:r>
      <w:r>
        <w:rPr>
          <w:rFonts w:ascii="Times New Roman" w:hAnsi="Times New Roman"/>
          <w:sz w:val="28"/>
          <w:szCs w:val="28"/>
        </w:rPr>
        <w:t>в</w:t>
      </w:r>
      <w:r>
        <w:rPr>
          <w:rFonts w:eastAsia="Times New Roman" w:cs="Times New Roman"/>
          <w:sz w:val="28"/>
          <w:szCs w:val="28"/>
        </w:rPr>
        <w:t xml:space="preserve">сероссийский форум классных руководителей и наставников </w:t>
      </w:r>
      <w:r>
        <w:rPr>
          <w:rFonts w:eastAsia="Times New Roman" w:cs="Times New Roman"/>
          <w:sz w:val="28"/>
          <w:szCs w:val="28"/>
        </w:rPr>
        <w:t xml:space="preserve">представляла Котлярова Наталья Васильевна учитель химии МБОУ «Первомайская СОШ №2» - диплом победителя, всероссийский конкурс «Навигаторы детства» на должность Советника по воспитанию Яйцова Надежда Николаевна МБОУ «Первомайская СОШ №2», учитель английского языка </w:t>
      </w:r>
      <w:r>
        <w:rPr>
          <w:rFonts w:eastAsia="Times New Roman" w:cs="Times New Roman"/>
          <w:sz w:val="28"/>
          <w:szCs w:val="28"/>
        </w:rPr>
        <w:t xml:space="preserve">сертификат победителя, </w:t>
      </w:r>
      <w:r>
        <w:rPr>
          <w:rFonts w:eastAsia="Times New Roman" w:cs="Times New Roman"/>
          <w:sz w:val="28"/>
          <w:szCs w:val="28"/>
        </w:rPr>
        <w:t>к</w:t>
      </w:r>
      <w:r>
        <w:rPr>
          <w:rFonts w:eastAsia="Calibri" w:cs="Times New Roman"/>
          <w:sz w:val="28"/>
          <w:szCs w:val="28"/>
          <w:lang w:eastAsia="en-US"/>
        </w:rPr>
        <w:t xml:space="preserve">онкурс  волонтёрских практик и методических разработок в области волонтёрской деятельности в учреждениях общего, дополнительного и высшего образования «Волонтёрские инициативы в системе образования» </w:t>
      </w:r>
      <w:r>
        <w:rPr>
          <w:rFonts w:eastAsia="Calibri" w:cs="Times New Roman"/>
          <w:sz w:val="28"/>
          <w:szCs w:val="28"/>
          <w:lang w:eastAsia="en-US"/>
        </w:rPr>
        <w:t xml:space="preserve">Романова Лариса Ивановна учитель географии </w:t>
      </w:r>
      <w:r>
        <w:rPr>
          <w:rFonts w:eastAsia="Times New Roman" w:cs="Times New Roman"/>
          <w:sz w:val="28"/>
          <w:szCs w:val="28"/>
          <w:lang w:eastAsia="en-US"/>
        </w:rPr>
        <w:t xml:space="preserve">МБОУ «Первомайская СОШ №2» </w:t>
      </w:r>
      <w:r>
        <w:rPr>
          <w:rFonts w:eastAsia="Times New Roman" w:cs="Times New Roman"/>
          <w:sz w:val="28"/>
          <w:szCs w:val="28"/>
          <w:lang w:eastAsia="en-US"/>
        </w:rPr>
        <w:t>д</w:t>
      </w:r>
      <w:r>
        <w:rPr>
          <w:rFonts w:eastAsia="Times New Roman" w:cs="Times New Roman"/>
          <w:sz w:val="28"/>
          <w:szCs w:val="28"/>
          <w:lang w:eastAsia="en-US"/>
        </w:rPr>
        <w:t xml:space="preserve">иплом 2 степени, </w:t>
      </w:r>
      <w:r>
        <w:rPr>
          <w:rFonts w:eastAsia="Times New Roman" w:cs="Times New Roman"/>
          <w:bCs/>
          <w:sz w:val="28"/>
          <w:szCs w:val="28"/>
          <w:lang w:eastAsia="en-US"/>
        </w:rPr>
        <w:t xml:space="preserve">Международный конкурс учебных предметов «ВКУПЕ» - </w:t>
      </w:r>
      <w:r>
        <w:rPr>
          <w:rFonts w:eastAsia="Times New Roman" w:cs="Times New Roman"/>
          <w:bCs/>
          <w:sz w:val="28"/>
          <w:szCs w:val="28"/>
          <w:lang w:eastAsia="en-US"/>
        </w:rPr>
        <w:t xml:space="preserve">победитель </w:t>
      </w:r>
      <w:r>
        <w:rPr>
          <w:rFonts w:eastAsia="Calibri" w:cs="Times New Roman"/>
          <w:bCs/>
          <w:sz w:val="28"/>
          <w:szCs w:val="28"/>
          <w:lang w:eastAsia="en-US"/>
        </w:rPr>
        <w:t xml:space="preserve">Романова Лариса Ивановна учитель географии </w:t>
      </w:r>
      <w:r>
        <w:rPr>
          <w:rFonts w:eastAsia="Times New Roman" w:cs="Times New Roman"/>
          <w:bCs/>
          <w:sz w:val="28"/>
          <w:szCs w:val="28"/>
          <w:lang w:eastAsia="en-US"/>
        </w:rPr>
        <w:t xml:space="preserve">МБОУ «Первомайская СОШ №2». Всероссийский конкурс профессионального мастерства для педагогов инклюзивного образования «Инклюзивное образование детей с ОВЗ по ФГОС: технологии и методы работы» </w:t>
      </w:r>
      <w:r>
        <w:rPr>
          <w:rFonts w:eastAsia="Times New Roman" w:cs="Times New Roman"/>
          <w:bCs/>
          <w:sz w:val="28"/>
          <w:szCs w:val="28"/>
          <w:lang w:eastAsia="en-US"/>
        </w:rPr>
        <w:t>1 место Абрамушкина Анжелика Александровна МБОУ «Первомайская СОШ», Всероссийский конкурс «Школа точных наук» 1 место Берденева Елена Ивановна МБОУ «Первомайская СОШ», Всероссийский педагогический конкурс «Калейдоскоп средств, методов и форм» филиал № 2 МБОУ «Первомайская СОШ» Пащенко Станислав Юрьевич — 1 место.</w:t>
      </w:r>
    </w:p>
    <w:p>
      <w:pPr>
        <w:pStyle w:val="11"/>
        <w:ind w:firstLine="720"/>
        <w:jc w:val="both"/>
        <w:rPr/>
      </w:pPr>
      <w:r>
        <w:rPr/>
        <w:t>Ежегодно, с целью обобщения и распространения лучших педагогических практик в районе проводится конкурс "Учитель года». Основным результатом работы явилось  проведение двух конкурсов «Учитель года 2023, 2024», которые стали значимыми событиями в жизни района и педагогического сообщества, ярко обозначившими  открытие Года педагога и наставника. Участниками конкурсов стали 12 опытных учителей, а также 7 молодых педагогов. Все они достойно прошли конкурсные испытания «Презентация опыта», «Урок», «Воспитательное событие», «Мастер-класс», «Педагогический проект».</w:t>
      </w:r>
    </w:p>
    <w:p>
      <w:pPr>
        <w:pStyle w:val="11"/>
        <w:ind w:firstLine="720"/>
        <w:jc w:val="both"/>
        <w:rPr/>
      </w:pPr>
      <w:r>
        <w:rPr/>
        <w:t>Муниципальный этап конкурса «Учитель года 2024» дал  старт году Педагога и наставника в Бийском районе. Он запомнился яркими событиями, незабываемыми эмоциями, блистательными участниками-педагогами. Победителем конкурса стала учитель истории, обществознания Сростинской школы Трофимова Олеся Сергеевна. Трем участникам были присвоены звания лауреатов: Бизюк Юлии Николаевне, учителю русского языка и литературы Первомайской школы №2, Карташовой Наталье Анатольевне, учителю начальных классов Малоенисейской школы, Латкиной Наталье Николаевне, учителю иностранного языка Верх-Катунской школы. Достойно выступили молодые педагоги. Просолупова Маргарита Максимовна на этот раз стала победителем в номинации «Педагогический дебют», продемонстрировав большой профессиональный рост. Диплом лауреата получила талантливый молодой педагог, учитель истории, обществознания Первомайской школы Разараева Кристина Александровна.</w:t>
      </w:r>
    </w:p>
    <w:p>
      <w:pPr>
        <w:pStyle w:val="11"/>
        <w:ind w:firstLine="720"/>
        <w:jc w:val="both"/>
        <w:rPr/>
      </w:pPr>
      <w:r>
        <w:rPr/>
        <w:t>В этом году наши дети активно принимали участие в различного рода конкурсах, олимпиадах, соревнованиях: 17 наших ребят достойно представляли Бийский район на региональном этапе Всероссийской олимпиады школьников по биологии – Казакова Ксения МБОУ «Первомайская СОШ №2» и Санарова Ксения МБОУ «Первомайская СОШ», литературе – Стародубцева Анна МБОУ «Лесная СОШ», несецкий язык – Немальцева Елизавета, Горшков Артем МБОУ «Усятская СОШ» и Соболева Кристина «МБОУ «Шебалинская СОШ имени братьев Кравченко», праву - Соболева Кристина «МБОУ «Шебалинская СОШ имени братьев Кравченко», технологии Киселева Софья и Крупина Кристина МБОУ «Верх-Катунская СОШ», физической культуре – Рябова Оксана, Санарова Ксения, Крапивко Кирилл, Шаврова Алина МБОУ «Первомайская СОШ», химии – Черепанова Анна МБОУ Первомайская СОШ», Зарубин Владимир и Землянская Надежда МБОУ «Первомайская СОШ №2», Пароваткин Дмитрий МБОУ «Сростинская СОШ им. В.М. Шукшина». 21 июня в правительстве Алтайского края состоялась встреча Губернатора Алтайского края Виктора Петровича Томенко с лучшими выпускниками 2023 года от нашего района представителем была Федосеева Полина выпускница МБОУ «Первомайская СОШ №2». Команда обучающихся МБОУ «Сростинская СОШ им. В.М. Шукшина» представляет Бийский район в краевых соревнованиях юных инспекторов дорожного движения  «Безопасное колесо-2023» (с 21.08.2023-27.08.2023)</w:t>
      </w:r>
      <w:bookmarkStart w:id="1" w:name="_GoBack_Копия_1"/>
      <w:bookmarkEnd w:id="1"/>
      <w:r>
        <w:rPr/>
        <w:t xml:space="preserve">, Скопинцева Екатерина Андреевна </w:t>
      </w:r>
      <w:r>
        <w:rPr/>
        <w:t>Большеугреневский филиал МБОУ «Новиковская СОШ им. Федорова Н.Д.»</w:t>
      </w:r>
      <w:r>
        <w:rPr/>
        <w:t xml:space="preserve"> 5 класс заняла 3 место в региональном конкурсе «Будущее Алтая». </w:t>
      </w:r>
    </w:p>
    <w:p>
      <w:pPr>
        <w:pStyle w:val="11"/>
        <w:ind w:firstLine="720"/>
        <w:jc w:val="both"/>
        <w:rPr/>
      </w:pPr>
      <w:r>
        <w:rPr/>
        <w:t xml:space="preserve"> </w:t>
      </w:r>
      <w:r>
        <w:rPr/>
        <w:t>Год был очень богат на победы- это конкурсы и регионального, и всероссийского, и даже международного уровня. Нам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pPr>
        <w:pStyle w:val="11"/>
        <w:jc w:val="both"/>
        <w:rPr/>
      </w:pPr>
      <w:r>
        <w:rPr/>
        <w:t>В учреждениях образования проводится большая воспитательная работа по разным направлениям. Учащиеся школ - активные участники многочисленных акций: гражданско - патриотических, экологических, оздоровительных. Однако среди детей имеют место случаи нежелания участвовать в трудовых делах и общественной жизни, низкого уровня культуры общения, сквернословия и грубого отношения к сверстникам. Имеются факты нарушения законодательства и преступлений. Для достижения успеха в воспитательной работе нам также необходимо перестроиться. Принудительной школе приходит конец, нам необходимо учиться выстраивать диалог с детьми, учить и учиться работать в команде. Чтобы войти в десятку лучших стран мира по образованию нам необходимо воспитать гармонично развитого и социально ответственного выпускника на основе духовно - нравственных ценностей народов Российской Федерации.</w:t>
      </w:r>
    </w:p>
    <w:p>
      <w:pPr>
        <w:pStyle w:val="11"/>
        <w:ind w:firstLine="720"/>
        <w:jc w:val="both"/>
        <w:rPr/>
      </w:pPr>
      <w:r>
        <w:rPr/>
        <w:t>Приоритетными направлениями на 2023-2024 учебный год остаются:</w:t>
      </w:r>
    </w:p>
    <w:p>
      <w:pPr>
        <w:pStyle w:val="11"/>
        <w:numPr>
          <w:ilvl w:val="0"/>
          <w:numId w:val="1"/>
        </w:numPr>
        <w:tabs>
          <w:tab w:val="clear" w:pos="720"/>
          <w:tab w:val="left" w:pos="222" w:leader="none"/>
        </w:tabs>
        <w:jc w:val="both"/>
        <w:rPr/>
      </w:pPr>
      <w:r>
        <w:rPr/>
        <w:t>продолжение создания системы образовательных услуг, обеспечивающих комплексное развитие детей независимо от их места проживания, состояния здоровья, социального положения;</w:t>
      </w:r>
    </w:p>
    <w:p>
      <w:pPr>
        <w:pStyle w:val="11"/>
        <w:numPr>
          <w:ilvl w:val="0"/>
          <w:numId w:val="1"/>
        </w:numPr>
        <w:tabs>
          <w:tab w:val="clear" w:pos="720"/>
          <w:tab w:val="left" w:pos="212" w:leader="none"/>
        </w:tabs>
        <w:jc w:val="both"/>
        <w:rPr/>
      </w:pPr>
      <w:r>
        <w:rPr/>
        <w:t>реализация основных направлений приоритетного национального проекта «Образование», который получает новый импульс развития;</w:t>
      </w:r>
    </w:p>
    <w:p>
      <w:pPr>
        <w:pStyle w:val="11"/>
        <w:numPr>
          <w:ilvl w:val="0"/>
          <w:numId w:val="1"/>
        </w:numPr>
        <w:tabs>
          <w:tab w:val="clear" w:pos="720"/>
          <w:tab w:val="left" w:pos="212" w:leader="none"/>
        </w:tabs>
        <w:jc w:val="both"/>
        <w:rPr/>
      </w:pPr>
      <w:r>
        <w:rPr/>
        <w:t>совершенствование системы раннего выявления, развивающего сопровождения и поддержки одарённых детей;</w:t>
      </w:r>
    </w:p>
    <w:p>
      <w:pPr>
        <w:pStyle w:val="11"/>
        <w:numPr>
          <w:ilvl w:val="0"/>
          <w:numId w:val="1"/>
        </w:numPr>
        <w:tabs>
          <w:tab w:val="clear" w:pos="720"/>
          <w:tab w:val="left" w:pos="217" w:leader="none"/>
        </w:tabs>
        <w:jc w:val="both"/>
        <w:rPr/>
      </w:pPr>
      <w:r>
        <w:rPr/>
        <w:t>активное развитие творческого и инновационного потенциала учительского корпуса;</w:t>
      </w:r>
    </w:p>
    <w:p>
      <w:pPr>
        <w:pStyle w:val="11"/>
        <w:numPr>
          <w:ilvl w:val="0"/>
          <w:numId w:val="2"/>
        </w:numPr>
        <w:tabs>
          <w:tab w:val="clear" w:pos="720"/>
          <w:tab w:val="left" w:pos="444" w:leader="none"/>
        </w:tabs>
        <w:ind w:firstLine="80"/>
        <w:rPr/>
      </w:pPr>
      <w:r>
        <w:rPr/>
        <w:t>создание современной и безопасной цифровой образовательной среды во всех образовательных организациях для всех категорий обучающихся;</w:t>
      </w:r>
    </w:p>
    <w:p>
      <w:pPr>
        <w:pStyle w:val="11"/>
        <w:numPr>
          <w:ilvl w:val="0"/>
          <w:numId w:val="2"/>
        </w:numPr>
        <w:tabs>
          <w:tab w:val="clear" w:pos="720"/>
          <w:tab w:val="left" w:pos="444" w:leader="none"/>
        </w:tabs>
        <w:ind w:firstLine="80"/>
        <w:jc w:val="both"/>
        <w:rPr/>
      </w:pPr>
      <w:r>
        <w:rPr/>
        <w:t>ранняя профориентация, вовлечение детей и молодежи в социальные практики; расширение возможностей приобретения профессиональных компетенций обучающимися;</w:t>
      </w:r>
    </w:p>
    <w:p>
      <w:pPr>
        <w:pStyle w:val="11"/>
        <w:numPr>
          <w:ilvl w:val="0"/>
          <w:numId w:val="2"/>
        </w:numPr>
        <w:tabs>
          <w:tab w:val="clear" w:pos="720"/>
          <w:tab w:val="left" w:pos="444" w:leader="none"/>
        </w:tabs>
        <w:ind w:firstLine="80"/>
        <w:rPr/>
      </w:pPr>
      <w:r>
        <w:rPr/>
        <w:t>создание условий для развития наставничества, поддержки общественных инициатив и проектов, в том числе в сфере добровольчества;</w:t>
      </w:r>
    </w:p>
    <w:p>
      <w:pPr>
        <w:pStyle w:val="11"/>
        <w:numPr>
          <w:ilvl w:val="0"/>
          <w:numId w:val="2"/>
        </w:numPr>
        <w:tabs>
          <w:tab w:val="clear" w:pos="720"/>
          <w:tab w:val="left" w:pos="395" w:leader="none"/>
        </w:tabs>
        <w:ind w:firstLine="160"/>
        <w:rPr/>
      </w:pPr>
      <w:r>
        <w:rPr/>
        <w:t>развитие муниципальной системы оценки качества образования.</w:t>
      </w:r>
    </w:p>
    <w:p>
      <w:pPr>
        <w:pStyle w:val="11"/>
        <w:jc w:val="both"/>
        <w:rPr/>
      </w:pPr>
      <w:r>
        <w:rPr/>
        <w:t>И все таки главной стратегической целью в сфере образования остается комфортное, благополучное, успешное развитие каждого ребенка, какими бы возможностями и способностями он не обладал.</w:t>
      </w:r>
    </w:p>
    <w:p>
      <w:pPr>
        <w:pStyle w:val="11"/>
        <w:ind w:firstLine="160"/>
        <w:jc w:val="both"/>
        <w:rPr>
          <w:b/>
          <w:bCs/>
        </w:rPr>
      </w:pPr>
      <w:r>
        <w:rPr>
          <w:b/>
          <w:bCs/>
        </w:rPr>
      </w:r>
    </w:p>
    <w:p>
      <w:pPr>
        <w:pStyle w:val="11"/>
        <w:jc w:val="center"/>
        <w:rPr/>
      </w:pPr>
      <w:r>
        <w:rPr/>
        <w:t>Уважаемые коллеги!</w:t>
      </w:r>
    </w:p>
    <w:p>
      <w:pPr>
        <w:pStyle w:val="11"/>
        <w:ind w:firstLine="720"/>
        <w:jc w:val="both"/>
        <w:rPr/>
      </w:pPr>
      <w:r>
        <w:rPr/>
        <w:t>Хочется сказать, что все образовательные учреждения провели большую работу по подготовке к новому учебному году. И сегодня мне хочется выразить огромную благодарность за содействие в подготовке учреждений, руководителям, педагогическим коллективам образовательных учреждений и родителям, спонсорам, участвовавшим в подготовке школ и детских садов к новому учебному году. С вашей помощью отремонтировано большинство учебных кабинетов и групповых, в которых будет комфортно находиться детям. Сегодня мы создаем мир, в котором будем жить завтра. Мы вместе должны решать проблемы, связанные с воспитанием подрастающего поколения, формированием важных человеческих качеств будущей личности. От эффективного взаимодействия всех структур зависит дальнейшая успешность наших выпускников.</w:t>
      </w:r>
    </w:p>
    <w:p>
      <w:pPr>
        <w:pStyle w:val="11"/>
        <w:ind w:firstLine="720"/>
        <w:jc w:val="both"/>
        <w:rPr/>
      </w:pPr>
      <w:r>
        <w:rPr/>
        <w:t>Через несколько дней начинается новый учебный год. Надеюсь, что в этом учебном году нам удастся реализовать самые смелые планы. Пусть обучение по новым программам будет интересным, освоение новых педагогических технологий - творческим!</w:t>
      </w:r>
    </w:p>
    <w:p>
      <w:pPr>
        <w:pStyle w:val="11"/>
        <w:spacing w:lineRule="auto" w:line="276"/>
        <w:ind w:firstLine="720"/>
        <w:jc w:val="both"/>
        <w:rPr/>
      </w:pPr>
      <w:r>
        <w:rPr/>
        <w:t>Я уверена, что в нашем районе сосредоточен огромный интеллектуальный потенциал, потому что именно вы, дорогие коллеги, являетесь носителями высокой образованности, интеллигентности и настоящей культуры.</w:t>
      </w:r>
    </w:p>
    <w:p>
      <w:pPr>
        <w:pStyle w:val="11"/>
        <w:spacing w:lineRule="auto" w:line="276"/>
        <w:ind w:firstLine="720"/>
        <w:jc w:val="both"/>
        <w:rPr/>
      </w:pPr>
      <w:r>
        <w:rPr/>
        <w:t>Уважаемые педагоги, в преддверии 1 сентября хочется пожелать вам здоровья, внутренней стойкости, профессиональной чуткости, оптимизма, удачи, а главное, получать удовольствие от собственной работы! Поздравляю всех с началом нового учебного года!</w:t>
      </w:r>
    </w:p>
    <w:sectPr>
      <w:footerReference w:type="default" r:id="rId2"/>
      <w:type w:val="nextPage"/>
      <w:pgSz w:w="11906" w:h="16838"/>
      <w:pgMar w:left="1593" w:right="755" w:gutter="0" w:header="0" w:top="875" w:footer="3" w:bottom="124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alibri">
    <w:charset w:val="cc"/>
    <w:family w:val="roman"/>
    <w:pitch w:val="variable"/>
  </w:font>
  <w:font w:name="PT Sans">
    <w:altName w:val="sans-serif"/>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pict>
        <v:shape id="shape_0" ID="Shape 1" coordsize="13716,61214" path="l0,-4323l0,0l13715,0l13715,-4323e" stroked="f" o:allowincell="f" style="position:absolute;margin-left:-71.85pt;margin-top:-950.45pt;width:388.7pt;height:1735.15pt;mso-wrap-style:none;v-text-anchor:middle;mso-position-horizontal-relative:page;mso-position-vertical-relative:page">
          <v:fill o:detectmouseclick="t" on="false"/>
          <v:stroke color="#3465a4" joinstyle="round" endcap="flat"/>
          <w10:wrap type="none"/>
        </v:shape>
      </w:pic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8"/>
        <w:spacing w:val="0"/>
        <w:i w:val="false"/>
        <w:u w:val="none"/>
        <w:b w:val="false"/>
        <w:shd w:fill="auto" w:val="clear"/>
        <w:szCs w:val="28"/>
        <w:iCs w:val="false"/>
        <w:bCs w:val="false"/>
        <w:w w:val="100"/>
        <w:color w:val="000000"/>
        <w:lang w:val="ru-RU" w:eastAsia="ru-RU" w:bidi="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8"/>
        <w:spacing w:val="0"/>
        <w:i w:val="false"/>
        <w:u w:val="none"/>
        <w:b w:val="false"/>
        <w:shd w:fill="auto" w:val="clear"/>
        <w:szCs w:val="28"/>
        <w:iCs w:val="false"/>
        <w:bCs w:val="false"/>
        <w:w w:val="100"/>
        <w:color w:val="000000"/>
        <w:lang w:val="ru-RU" w:eastAsia="ru-RU" w:bidi="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65535"/>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65535"/>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65535"/>
      <w:numFmt w:val="bullet"/>
      <w:lvlText w:val="-"/>
      <w:lvlJc w:val="left"/>
      <w:pPr>
        <w:tabs>
          <w:tab w:val="num" w:pos="0"/>
        </w:tabs>
        <w:ind w:left="10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7cd5"/>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Style14" w:customStyle="1">
    <w:name w:val="Основной текст_"/>
    <w:basedOn w:val="DefaultParagraphFont"/>
    <w:link w:val="11"/>
    <w:qFormat/>
    <w:rsid w:val="00ba7cd5"/>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 w:customStyle="1">
    <w:name w:val="Колонтитул (2)_"/>
    <w:basedOn w:val="DefaultParagraphFont"/>
    <w:link w:val="21"/>
    <w:qFormat/>
    <w:rsid w:val="00ba7cd5"/>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11"/>
    <w:rsid w:val="00ba7cd5"/>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1" w:customStyle="1">
    <w:name w:val="Заголовок1"/>
    <w:basedOn w:val="Normal"/>
    <w:next w:val="11"/>
    <w:qFormat/>
    <w:rsid w:val="00ba7cd5"/>
    <w:pPr>
      <w:keepNext w:val="true"/>
      <w:spacing w:before="240" w:after="120"/>
    </w:pPr>
    <w:rPr>
      <w:rFonts w:ascii="Liberation Sans" w:hAnsi="Liberation Sans" w:eastAsia="Microsoft YaHei" w:cs="Mangal"/>
      <w:sz w:val="28"/>
      <w:szCs w:val="28"/>
    </w:rPr>
  </w:style>
  <w:style w:type="paragraph" w:styleId="11" w:customStyle="1">
    <w:name w:val="Основной текст1"/>
    <w:basedOn w:val="Normal"/>
    <w:link w:val="Style14"/>
    <w:qFormat/>
    <w:rsid w:val="00ba7cd5"/>
    <w:pPr/>
    <w:rPr>
      <w:rFonts w:ascii="Times New Roman" w:hAnsi="Times New Roman" w:eastAsia="Times New Roman" w:cs="Times New Roman"/>
      <w:sz w:val="28"/>
      <w:szCs w:val="28"/>
    </w:rPr>
  </w:style>
  <w:style w:type="paragraph" w:styleId="12" w:customStyle="1">
    <w:name w:val="Название объекта1"/>
    <w:basedOn w:val="Normal"/>
    <w:qFormat/>
    <w:rsid w:val="00ba7cd5"/>
    <w:pPr>
      <w:suppressLineNumbers/>
      <w:spacing w:before="120" w:after="120"/>
    </w:pPr>
    <w:rPr>
      <w:rFonts w:cs="Mangal"/>
      <w:i/>
      <w:iCs/>
    </w:rPr>
  </w:style>
  <w:style w:type="paragraph" w:styleId="Indexheading">
    <w:name w:val="index heading"/>
    <w:basedOn w:val="Normal"/>
    <w:qFormat/>
    <w:rsid w:val="00ba7cd5"/>
    <w:pPr>
      <w:suppressLineNumbers/>
    </w:pPr>
    <w:rPr>
      <w:rFonts w:cs="Mangal"/>
    </w:rPr>
  </w:style>
  <w:style w:type="paragraph" w:styleId="21" w:customStyle="1">
    <w:name w:val="Колонтитул (2)"/>
    <w:basedOn w:val="Normal"/>
    <w:link w:val="2"/>
    <w:qFormat/>
    <w:rsid w:val="00ba7cd5"/>
    <w:pPr/>
    <w:rPr>
      <w:rFonts w:ascii="Times New Roman" w:hAnsi="Times New Roman" w:eastAsia="Times New Roman" w:cs="Times New Roman"/>
      <w:sz w:val="20"/>
      <w:szCs w:val="20"/>
    </w:rPr>
  </w:style>
  <w:style w:type="paragraph" w:styleId="Style20" w:customStyle="1">
    <w:name w:val="Колонтитул"/>
    <w:basedOn w:val="Normal"/>
    <w:qFormat/>
    <w:rsid w:val="00ba7cd5"/>
    <w:pPr/>
    <w:rPr/>
  </w:style>
  <w:style w:type="paragraph" w:styleId="13" w:customStyle="1">
    <w:name w:val="Нижний колонтитул1"/>
    <w:basedOn w:val="Style20"/>
    <w:qFormat/>
    <w:rsid w:val="00ba7cd5"/>
    <w:pPr/>
    <w:rPr/>
  </w:style>
  <w:style w:type="paragraph" w:styleId="Style21" w:customStyle="1">
    <w:name w:val="Содержимое врезки"/>
    <w:basedOn w:val="Normal"/>
    <w:qFormat/>
    <w:rsid w:val="00ba7cd5"/>
    <w:pPr/>
    <w:rPr/>
  </w:style>
  <w:style w:type="paragraph" w:styleId="NormalWeb">
    <w:name w:val="Normal (Web)"/>
    <w:basedOn w:val="Normal"/>
    <w:qFormat/>
    <w:rsid w:val="00930db2"/>
    <w:pPr>
      <w:widowControl/>
      <w:spacing w:before="280" w:after="280"/>
    </w:pPr>
    <w:rPr>
      <w:rFonts w:ascii="Times New Roman" w:hAnsi="Times New Roman" w:eastAsia="Times New Roman" w:cs="Times New Roman"/>
      <w:color w:val="auto"/>
      <w:lang w:eastAsia="zh-CN" w:bidi="ar-SA"/>
    </w:rPr>
  </w:style>
  <w:style w:type="paragraph" w:styleId="NoSpacing">
    <w:name w:val="No Spacing"/>
    <w:uiPriority w:val="1"/>
    <w:qFormat/>
    <w:rsid w:val="00930db2"/>
    <w:pPr>
      <w:widowControl/>
      <w:suppressAutoHyphens w:val="true"/>
      <w:bidi w:val="0"/>
      <w:spacing w:before="0" w:after="0"/>
      <w:jc w:val="left"/>
    </w:pPr>
    <w:rPr>
      <w:rFonts w:ascii="Calibri" w:hAnsi="Calibri" w:eastAsia="Times New Roman" w:cs="Times New Roman"/>
      <w:color w:val="auto"/>
      <w:kern w:val="0"/>
      <w:sz w:val="20"/>
      <w:szCs w:val="20"/>
      <w:lang w:eastAsia="zh-CN" w:bidi="ar-SA" w:val="ru-RU"/>
    </w:rPr>
  </w:style>
  <w:style w:type="paragraph" w:styleId="Style22">
    <w:name w:val="Footer"/>
    <w:basedOn w:val="Style2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5BDCE-6FCC-4291-B806-C61BDA4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Application>LibreOffice/7.5.4.2$Windows_X86_64 LibreOffice_project/36ccfdc35048b057fd9854c757a8b67ec53977b6</Application>
  <AppVersion>15.0000</AppVersion>
  <Pages>11</Pages>
  <Words>3397</Words>
  <Characters>24294</Characters>
  <CharactersWithSpaces>27659</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2023-08-14T06:59:00Z</dcterms:created>
  <dc:creator>SamLab.ws</dc:creator>
  <dc:description/>
  <dc:language>ru-RU</dc:language>
  <cp:lastModifiedBy/>
  <cp:lastPrinted>2023-08-16T04:44:00Z</cp:lastPrinted>
  <dcterms:modified xsi:type="dcterms:W3CDTF">2023-08-23T14:28:06Z</dcterms:modified>
  <cp:revision>28</cp:revision>
  <dc:subject/>
  <dc:title>Доклад на августовскую конференцию</dc:title>
</cp:coreProperties>
</file>

<file path=docProps/custom.xml><?xml version="1.0" encoding="utf-8"?>
<Properties xmlns="http://schemas.openxmlformats.org/officeDocument/2006/custom-properties" xmlns:vt="http://schemas.openxmlformats.org/officeDocument/2006/docPropsVTypes"/>
</file>