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02" w:rsidRDefault="00A36202">
      <w:pPr>
        <w:pStyle w:val="ConsPlusTitle"/>
        <w:jc w:val="center"/>
        <w:outlineLvl w:val="0"/>
      </w:pPr>
      <w:r>
        <w:t>ГЛАВНОЕ УПРАВЛЕНИЕ ОБРАЗОВАНИЯ И НАУКИ АЛТАЙСКОГО КРАЯ</w:t>
      </w:r>
    </w:p>
    <w:p w:rsidR="00A36202" w:rsidRDefault="00A36202">
      <w:pPr>
        <w:pStyle w:val="ConsPlusTitle"/>
        <w:jc w:val="center"/>
      </w:pPr>
    </w:p>
    <w:p w:rsidR="00A36202" w:rsidRDefault="00A36202">
      <w:pPr>
        <w:pStyle w:val="ConsPlusTitle"/>
        <w:jc w:val="center"/>
      </w:pPr>
      <w:r>
        <w:t>ПРИКАЗ</w:t>
      </w:r>
    </w:p>
    <w:p w:rsidR="00A36202" w:rsidRDefault="00A36202">
      <w:pPr>
        <w:pStyle w:val="ConsPlusTitle"/>
        <w:jc w:val="center"/>
      </w:pPr>
    </w:p>
    <w:p w:rsidR="00A36202" w:rsidRDefault="00A36202">
      <w:pPr>
        <w:pStyle w:val="ConsPlusTitle"/>
        <w:jc w:val="center"/>
      </w:pPr>
      <w:r>
        <w:t>от 20 декабря 2016 г. N 2029</w:t>
      </w:r>
    </w:p>
    <w:p w:rsidR="00A36202" w:rsidRDefault="00A36202">
      <w:pPr>
        <w:pStyle w:val="ConsPlusTitle"/>
        <w:jc w:val="center"/>
      </w:pPr>
    </w:p>
    <w:p w:rsidR="00A36202" w:rsidRDefault="00A36202">
      <w:pPr>
        <w:pStyle w:val="ConsPlusTitle"/>
        <w:jc w:val="center"/>
      </w:pPr>
      <w:r>
        <w:t>ОБ УТВЕРЖДЕНИИ ПРАВИЛ ПРОВЕДЕНИЯ ЕЖЕГОДНОГО КОНКУРСА</w:t>
      </w:r>
    </w:p>
    <w:p w:rsidR="00A36202" w:rsidRDefault="00A36202">
      <w:pPr>
        <w:pStyle w:val="ConsPlusTitle"/>
        <w:jc w:val="center"/>
      </w:pPr>
      <w:r>
        <w:t>НА СОИСКАНИЕ ПРЕМИИ ГУБЕРНАТОРА АЛТАЙСКОГО КРАЯ</w:t>
      </w:r>
    </w:p>
    <w:p w:rsidR="00A36202" w:rsidRDefault="00A36202">
      <w:pPr>
        <w:pStyle w:val="ConsPlusTitle"/>
        <w:jc w:val="center"/>
      </w:pPr>
      <w:r>
        <w:t>ИМЕНИ С.П.ТИТОВА</w:t>
      </w:r>
    </w:p>
    <w:p w:rsidR="00A36202" w:rsidRDefault="00A362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62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6202" w:rsidRDefault="00A362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202" w:rsidRDefault="00A362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Алтайского края от 23.03.2017 N 471)</w:t>
            </w:r>
          </w:p>
        </w:tc>
      </w:tr>
    </w:tbl>
    <w:p w:rsidR="00A36202" w:rsidRDefault="00A36202">
      <w:pPr>
        <w:pStyle w:val="ConsPlusNormal"/>
        <w:jc w:val="both"/>
      </w:pPr>
    </w:p>
    <w:p w:rsidR="00A36202" w:rsidRDefault="00A36202" w:rsidP="00CA1E80">
      <w:pPr>
        <w:pStyle w:val="ConsPlusNormal"/>
        <w:spacing w:line="240" w:lineRule="exact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указа</w:t>
        </w:r>
      </w:hyperlink>
      <w:r>
        <w:t xml:space="preserve"> Губернатора Алтайского края от 08.08.2014 N 119 "О премии Губернатора Алтайского края имени С.П.Титова" приказываю: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1. Утвердить:</w:t>
      </w:r>
    </w:p>
    <w:p w:rsidR="00A36202" w:rsidRDefault="00675AD9" w:rsidP="00CA1E80">
      <w:pPr>
        <w:pStyle w:val="ConsPlusNormal"/>
        <w:spacing w:before="220" w:line="240" w:lineRule="exact"/>
        <w:ind w:firstLine="540"/>
        <w:jc w:val="both"/>
      </w:pPr>
      <w:hyperlink w:anchor="P44" w:history="1">
        <w:r w:rsidR="00A36202">
          <w:rPr>
            <w:color w:val="0000FF"/>
          </w:rPr>
          <w:t>Правила</w:t>
        </w:r>
      </w:hyperlink>
      <w:r w:rsidR="00A36202">
        <w:t xml:space="preserve"> проведения ежегодного конкурса на соискание премии Губернатора Алтайского края имени С.П.Титова.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министра, начальника отдела управления качеством образования </w:t>
      </w:r>
      <w:proofErr w:type="spellStart"/>
      <w:r>
        <w:t>Бутенко</w:t>
      </w:r>
      <w:proofErr w:type="spellEnd"/>
      <w:r>
        <w:t xml:space="preserve"> О.Н.</w:t>
      </w:r>
    </w:p>
    <w:p w:rsidR="00A36202" w:rsidRDefault="00A36202" w:rsidP="00CA1E80">
      <w:pPr>
        <w:pStyle w:val="ConsPlusNormal"/>
        <w:spacing w:line="240" w:lineRule="exact"/>
        <w:jc w:val="both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3. Признать утратившими силу приказы управления Алтайского края по образованию и делам молодежи: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от 18.10.2007 N 3109 "О проведении ежегодного конкурса на соискание премии главы Администрации Алтайского края им. С.П.Титова";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от 14.11.2008 N 3431 "О проведении конкурсов профессионального мастерства";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от 02.11.2009 N 3108 "О проведении конкурса на премию Губернатора Алтайского края им. С.П.Титова";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от 01.12.2010 N 3699 "О проведении конкурса на соискание премии Губернатора Алтайского края им. С.П.Титова";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от 09.12.2011 N 4251 "О проведении конкурса на соискание премии Губернатора Алтайского края им. С.П.Титова".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4. Признать утратившими силу приказы Главного управления образования и молодежной политики Алтайского края: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от 13.11.2012 N 4482 "О проведении конкурса на соискание премии Губернатора Алтайского края им. С.П.Титова";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 xml:space="preserve">от 13.11.2013 </w:t>
      </w:r>
      <w:hyperlink r:id="rId7" w:history="1">
        <w:r>
          <w:rPr>
            <w:color w:val="0000FF"/>
          </w:rPr>
          <w:t>N 5052</w:t>
        </w:r>
      </w:hyperlink>
      <w:r>
        <w:t xml:space="preserve"> "О проведении конкурса на соискание премии Губернатора Алтайского края им. С.П.Титова";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от 24.11.2014 N 6176 "О проведении конкурса на соискание премии Губернатора Алтайского края им. С.П.Титова";</w:t>
      </w:r>
    </w:p>
    <w:p w:rsidR="00A36202" w:rsidRDefault="00A36202" w:rsidP="00CA1E80">
      <w:pPr>
        <w:pStyle w:val="ConsPlusNormal"/>
        <w:spacing w:before="220" w:line="240" w:lineRule="exact"/>
        <w:ind w:firstLine="540"/>
        <w:jc w:val="both"/>
      </w:pPr>
      <w:r>
        <w:t>от 11.12.2015 N 2127 "О проведении конкурса на соискание премии Губернатора Алтайского края им. С.П.Титова".</w:t>
      </w:r>
    </w:p>
    <w:p w:rsidR="00A36202" w:rsidRDefault="00A36202" w:rsidP="00CA1E80">
      <w:pPr>
        <w:pStyle w:val="ConsPlusNormal"/>
        <w:spacing w:line="240" w:lineRule="exact"/>
        <w:jc w:val="both"/>
      </w:pPr>
    </w:p>
    <w:p w:rsidR="00A36202" w:rsidRDefault="00A36202" w:rsidP="00CA1E80">
      <w:pPr>
        <w:pStyle w:val="ConsPlusNormal"/>
        <w:spacing w:line="240" w:lineRule="exact"/>
        <w:jc w:val="right"/>
      </w:pPr>
      <w:r>
        <w:t>Начальник Главного управления</w:t>
      </w:r>
    </w:p>
    <w:p w:rsidR="00A36202" w:rsidRDefault="00A36202" w:rsidP="00CA1E80">
      <w:pPr>
        <w:pStyle w:val="ConsPlusNormal"/>
        <w:spacing w:line="240" w:lineRule="exact"/>
        <w:jc w:val="right"/>
      </w:pPr>
      <w:r>
        <w:t>А.А.ЖИДКИХ</w:t>
      </w:r>
    </w:p>
    <w:p w:rsidR="00A36202" w:rsidRDefault="00A36202">
      <w:pPr>
        <w:pStyle w:val="ConsPlusNormal"/>
        <w:jc w:val="right"/>
        <w:outlineLvl w:val="0"/>
      </w:pPr>
      <w:r>
        <w:lastRenderedPageBreak/>
        <w:t>Утверждены</w:t>
      </w:r>
    </w:p>
    <w:p w:rsidR="00A36202" w:rsidRDefault="00A36202">
      <w:pPr>
        <w:pStyle w:val="ConsPlusNormal"/>
        <w:jc w:val="right"/>
      </w:pPr>
      <w:r>
        <w:t>Приказом</w:t>
      </w:r>
    </w:p>
    <w:p w:rsidR="00A36202" w:rsidRDefault="00A36202">
      <w:pPr>
        <w:pStyle w:val="ConsPlusNormal"/>
        <w:jc w:val="right"/>
      </w:pPr>
      <w:r>
        <w:t>Главного управления</w:t>
      </w:r>
    </w:p>
    <w:p w:rsidR="00A36202" w:rsidRDefault="00A36202">
      <w:pPr>
        <w:pStyle w:val="ConsPlusNormal"/>
        <w:jc w:val="right"/>
      </w:pPr>
      <w:r>
        <w:t>образования и науки</w:t>
      </w:r>
    </w:p>
    <w:p w:rsidR="00A36202" w:rsidRDefault="00A36202">
      <w:pPr>
        <w:pStyle w:val="ConsPlusNormal"/>
        <w:jc w:val="right"/>
      </w:pPr>
      <w:r>
        <w:t>Алтайского края</w:t>
      </w:r>
    </w:p>
    <w:p w:rsidR="00A36202" w:rsidRDefault="00A36202">
      <w:pPr>
        <w:pStyle w:val="ConsPlusNormal"/>
        <w:jc w:val="right"/>
      </w:pPr>
      <w:r>
        <w:t>от 20 декабря 2016 г. N 2029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Title"/>
        <w:jc w:val="center"/>
      </w:pPr>
      <w:bookmarkStart w:id="0" w:name="P44"/>
      <w:bookmarkEnd w:id="0"/>
      <w:r>
        <w:t>ПРАВИЛА</w:t>
      </w:r>
    </w:p>
    <w:p w:rsidR="00A36202" w:rsidRDefault="00A36202">
      <w:pPr>
        <w:pStyle w:val="ConsPlusTitle"/>
        <w:jc w:val="center"/>
      </w:pPr>
      <w:r>
        <w:t>ПРОВЕДЕНИЯ ЕЖЕГОДНОГО КОНКУРСА НА СОИСКАНИЕ ПРЕМИИ</w:t>
      </w:r>
    </w:p>
    <w:p w:rsidR="00A36202" w:rsidRDefault="00A36202">
      <w:pPr>
        <w:pStyle w:val="ConsPlusTitle"/>
        <w:jc w:val="center"/>
      </w:pPr>
      <w:r>
        <w:t>ГУБЕРНАТОРА АЛТАЙСКОГО КРАЯ ИМЕНИ С.П.ТИТОВА</w:t>
      </w:r>
    </w:p>
    <w:p w:rsidR="00A36202" w:rsidRDefault="00A362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62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6202" w:rsidRDefault="00A362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202" w:rsidRDefault="00A362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Алтайского края от 23.03.2017 N 471)</w:t>
            </w:r>
          </w:p>
        </w:tc>
      </w:tr>
    </w:tbl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center"/>
        <w:outlineLvl w:val="1"/>
      </w:pPr>
      <w:r>
        <w:t>1. Общие положения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ind w:firstLine="540"/>
        <w:jc w:val="both"/>
      </w:pPr>
      <w:r>
        <w:t>1.1. Настоящие Правила определяют условия и порядок проведения ежегодного конкурса на соискание премии Губернатора Алтайского края имени С.П.Титова (далее - "конкурс").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1.2. Конкурс направлен на активизацию просветительской деятельности на селе, поощрение и развитие наставнической деятельности, поддержку талантливых педагогических работников, повышение профессионального мастерства и престижа труда педагогических работников сельских муниципальных дошкольных образовательных, общеобразовательных организаций и организаций дополнительного образования (далее - "образовательная организация").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1.3. Ежегодно в апреле (ко дню рождения С.П.Титова) присуждается до 10 денежных премий сельским педагогическим работникам образовательных организаций (далее - "педагогический работник"), ведущих активную просветительскую деятельность. Выплата премии в размере 125 тысяч рублей каждая осуществляется по результатам конкурса.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1.4. Право на получение премии педагогическим работникам предоставляется единожды.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center"/>
        <w:outlineLvl w:val="1"/>
      </w:pPr>
      <w:r>
        <w:t>2. Условия участия и критерии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ind w:firstLine="540"/>
        <w:jc w:val="both"/>
      </w:pPr>
      <w:r>
        <w:t>2.1. К участию в конкурсе допускаются педагогические работники, имеющие стаж педагогической работы не менее 20 лет, осуществляющие педагогическую деятельность, а также находящиеся на заслуженном отдыхе.</w:t>
      </w:r>
    </w:p>
    <w:p w:rsidR="00A36202" w:rsidRDefault="00A36202">
      <w:pPr>
        <w:pStyle w:val="ConsPlusNormal"/>
        <w:spacing w:before="220"/>
        <w:ind w:firstLine="540"/>
        <w:jc w:val="both"/>
      </w:pPr>
      <w:bookmarkStart w:id="1" w:name="P60"/>
      <w:bookmarkEnd w:id="1"/>
      <w:r>
        <w:t>2.2. Оценка опыта просветительской деятельности осуществляется на основании критериев: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соответствие принципам просветительской деятельности, указанным в Модельном законе о просветительской деятельности, утвержденном постановлением Межпарламентской Ассамблеи государств - участников Содружества Независимых Государств от 07.12.2002 N 20-15;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соответствие приоритетам государственной образовательной политики в части совершенствования гражданского, патриотического, духовно-нравственного воспитания детей и молодежи;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учет региональных особенностей, ориентированных на сельское население, национальные традиции, культурные ценности, духовно-нравственные устои, сложившиеся в населенном пункте, районе, крае;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охват (вовлечение) различных категорий населения (обучающиеся, родители, педагогические работники, общественность);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lastRenderedPageBreak/>
        <w:t>использование разнообразных форм деятельности (клуб, лекторий, музей, творческие объединения, авторский сайт в сети Интернет, рубрики (статьи) в средствах массовой информации);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продолжительность реализации опыта (один, два, </w:t>
      </w:r>
      <w:proofErr w:type="gramStart"/>
      <w:r>
        <w:t>три и более лет</w:t>
      </w:r>
      <w:proofErr w:type="gramEnd"/>
      <w:r>
        <w:t>);</w:t>
      </w:r>
    </w:p>
    <w:p w:rsidR="00A36202" w:rsidRDefault="00A36202">
      <w:pPr>
        <w:pStyle w:val="ConsPlusNormal"/>
        <w:spacing w:before="220"/>
        <w:ind w:firstLine="540"/>
        <w:jc w:val="both"/>
      </w:pPr>
      <w:proofErr w:type="gramStart"/>
      <w:r>
        <w:t>наличие внешней (независимой) оценки результатов деятельности (научные отзывы, рецензии, экспертные заключения, отзывы руководителей различных организаций, педагогических работников, обучающихся, родителей, общественности);</w:t>
      </w:r>
      <w:proofErr w:type="gramEnd"/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объединение в опыте различных направлений просветительской деятельности (два, три и более), указанных в </w:t>
      </w:r>
      <w:hyperlink w:anchor="P76" w:history="1">
        <w:r>
          <w:rPr>
            <w:color w:val="0000FF"/>
          </w:rPr>
          <w:t>пункте 2.3</w:t>
        </w:r>
      </w:hyperlink>
      <w:r>
        <w:t xml:space="preserve"> настоящих Правил;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использование представленного опыта другими педагогическими работниками (наличие отзывов педагогических и руководящих работников, использующих разработанные технологии и методики);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уровни распространения опыта (федеральный, региональный, муниципальный, населенного пункта, образовательной организации);</w:t>
      </w:r>
    </w:p>
    <w:p w:rsidR="00A36202" w:rsidRDefault="00A36202">
      <w:pPr>
        <w:pStyle w:val="ConsPlusNormal"/>
        <w:spacing w:before="220"/>
        <w:ind w:firstLine="540"/>
        <w:jc w:val="both"/>
      </w:pPr>
      <w:proofErr w:type="gramStart"/>
      <w:r>
        <w:t>подтверждение результатов опыта материалами (книги, брошюры, статьи, методические материалы), документами (грамоты, дипломы, благодарности).</w:t>
      </w:r>
      <w:proofErr w:type="gramEnd"/>
    </w:p>
    <w:p w:rsidR="00A36202" w:rsidRDefault="00A36202">
      <w:pPr>
        <w:pStyle w:val="ConsPlusNormal"/>
        <w:spacing w:before="220"/>
        <w:ind w:firstLine="540"/>
        <w:jc w:val="both"/>
      </w:pPr>
      <w:r>
        <w:t>Также учитываются: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наличие у педагогического работника званий и наград (федеральных, региональных, муниципальных);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соответствие принципам и нормам профессиональной этики, предъявляемым к педагогическому работнику.</w:t>
      </w:r>
    </w:p>
    <w:p w:rsidR="00A36202" w:rsidRDefault="00A36202">
      <w:pPr>
        <w:pStyle w:val="ConsPlusNormal"/>
        <w:jc w:val="both"/>
      </w:pPr>
      <w:r>
        <w:t xml:space="preserve">(п. 2.2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spacing w:before="220"/>
        <w:ind w:firstLine="540"/>
        <w:jc w:val="both"/>
      </w:pPr>
      <w:bookmarkStart w:id="2" w:name="P76"/>
      <w:bookmarkEnd w:id="2"/>
      <w:r>
        <w:t>2.3. Конкурс проводится по направлениям просветительской деятельности: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пропаганда педагогических знаний и передового педагогического опыта;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шефство-наставничество;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распространение знаний о гражданских правах, свободах и обязанностях человека и о способах их реализации;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просветительская деятельность в области литературы и искусства, истории и культуры Алтайского края;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медицинское просвещение, связанное с распространением сведений об охране и поддержке здоровья обучающихся образовательных организаций края;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экологическое просвещение;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просветительская деятельность в области семейного воспитания, профессиональной, социальной, культурной ориентации граждан;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краеведческая деятельность и работа в школьных музеях.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center"/>
        <w:outlineLvl w:val="1"/>
      </w:pPr>
      <w:r>
        <w:t>3. Порядок проведения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ind w:firstLine="540"/>
        <w:jc w:val="both"/>
      </w:pPr>
      <w:r>
        <w:t>Конкурс проводится в два этапа: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lastRenderedPageBreak/>
        <w:t>первый - муниципальный (районный, городской);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второй - региональный (краевой).</w:t>
      </w:r>
    </w:p>
    <w:p w:rsidR="00A36202" w:rsidRDefault="00A36202">
      <w:pPr>
        <w:pStyle w:val="ConsPlusNormal"/>
        <w:spacing w:before="220"/>
        <w:ind w:firstLine="540"/>
        <w:jc w:val="both"/>
      </w:pPr>
      <w:bookmarkStart w:id="3" w:name="P91"/>
      <w:bookmarkEnd w:id="3"/>
      <w:r>
        <w:t>3.1. Сроки проведения конкурса утверждаются приказом Министерства образования и науки Алтайского края (далее - "Министерство").</w:t>
      </w:r>
    </w:p>
    <w:p w:rsidR="00A36202" w:rsidRDefault="00A3620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3.2. Информация о конкурсе размещается на сайте Министерства, регионального оператора конкурса, в средствах массовой информации в течение десяти дней со дня подписания приказа, указанного в </w:t>
      </w:r>
      <w:hyperlink w:anchor="P91" w:history="1">
        <w:r>
          <w:rPr>
            <w:color w:val="0000FF"/>
          </w:rPr>
          <w:t>п. 3.1</w:t>
        </w:r>
      </w:hyperlink>
      <w:r>
        <w:t xml:space="preserve"> настоящих Правил.</w:t>
      </w:r>
    </w:p>
    <w:p w:rsidR="00A36202" w:rsidRDefault="00A3620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3.3. Муниципальный этап конкурса.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3.3.1. Для проведения первого этапа конкурса приказом муниципального органа управления образованием (далее - МОУО) утверждается муниципальная конкурсная комиссия (далее - "конкурсная комиссия"). В состав конкурсной комиссии рекомендуется включить представителей муниципальных органов исполнительной власти, организаций профсоюза работников народного образования и науки Российской Федерации, общественных организаций и объединений, родительской общественности, средств массовой информации, победителей конкурса предыдущих лет.</w:t>
      </w:r>
    </w:p>
    <w:p w:rsidR="00A36202" w:rsidRDefault="00A36202">
      <w:pPr>
        <w:pStyle w:val="ConsPlusNormal"/>
        <w:spacing w:before="220"/>
        <w:ind w:firstLine="540"/>
        <w:jc w:val="both"/>
      </w:pPr>
      <w:bookmarkStart w:id="4" w:name="P97"/>
      <w:bookmarkEnd w:id="4"/>
      <w:r>
        <w:t>3.3.2. Регистрация участников конкурса муниципального этапа осуществляется на основании документов и конкурсных материалов: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выписки из протокола заседания заявляющей стороны (руководителя образовательной организации, управляющего совета, общественно-профессионального объединения педагогических работников) о выдвижении педагогического работника на соискание премии с кратким обоснованием, характеризующем его достижения;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представления (не более 5 страниц), заверенного руководителем образовательной организации, включающего личные сведения о педагогическом работнике;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развернутую характеристику и описание результатов его деятельности </w:t>
      </w:r>
      <w:hyperlink w:anchor="P173" w:history="1">
        <w:r>
          <w:rPr>
            <w:color w:val="0000FF"/>
          </w:rPr>
          <w:t>(приложение 1)</w:t>
        </w:r>
      </w:hyperlink>
      <w:r>
        <w:t>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сведения о соответствии педагогического работника принципам и нормам профессиональной этики, отраженным в Кодексе профессиональной этики педагога </w:t>
      </w:r>
      <w:hyperlink w:anchor="P200" w:history="1">
        <w:r>
          <w:rPr>
            <w:color w:val="0000FF"/>
          </w:rPr>
          <w:t>(приложение 2)</w:t>
        </w:r>
      </w:hyperlink>
      <w:r>
        <w:t>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краткое описание опыта и результатов его просветительской деятельности (не более 10 страниц);</w:t>
      </w:r>
    </w:p>
    <w:p w:rsidR="00A36202" w:rsidRDefault="00A36202">
      <w:pPr>
        <w:pStyle w:val="ConsPlusNormal"/>
        <w:spacing w:before="220"/>
        <w:ind w:firstLine="540"/>
        <w:jc w:val="both"/>
      </w:pPr>
      <w:proofErr w:type="spellStart"/>
      <w:r>
        <w:t>портфолио</w:t>
      </w:r>
      <w:proofErr w:type="spellEnd"/>
      <w:r>
        <w:t xml:space="preserve"> педагогического работника (дипломы, сертификаты, грамоты, публикации);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отзывы о просветительской деятельности;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ксерокопию паспорта и согласие педагогического работника на обработку персональных данных </w:t>
      </w:r>
      <w:hyperlink w:anchor="P308" w:history="1">
        <w:r>
          <w:rPr>
            <w:color w:val="0000FF"/>
          </w:rPr>
          <w:t>(приложение 3)</w:t>
        </w:r>
      </w:hyperlink>
      <w:r>
        <w:t>.</w:t>
      </w:r>
    </w:p>
    <w:p w:rsidR="00A36202" w:rsidRDefault="00675AD9">
      <w:pPr>
        <w:pStyle w:val="ConsPlusNormal"/>
        <w:spacing w:before="220"/>
        <w:ind w:firstLine="540"/>
        <w:jc w:val="both"/>
      </w:pPr>
      <w:hyperlink r:id="rId12" w:history="1">
        <w:r w:rsidR="00A36202">
          <w:rPr>
            <w:color w:val="0000FF"/>
          </w:rPr>
          <w:t>3.3.3</w:t>
        </w:r>
      </w:hyperlink>
      <w:r w:rsidR="00A36202">
        <w:t>. Конкурсной комиссии рекомендуется оказывать консультативную помощь участникам конкурса.</w:t>
      </w:r>
    </w:p>
    <w:p w:rsidR="00A36202" w:rsidRDefault="00675AD9">
      <w:pPr>
        <w:pStyle w:val="ConsPlusNormal"/>
        <w:spacing w:before="220"/>
        <w:ind w:firstLine="540"/>
        <w:jc w:val="both"/>
      </w:pPr>
      <w:hyperlink r:id="rId13" w:history="1">
        <w:r w:rsidR="00A36202">
          <w:rPr>
            <w:color w:val="0000FF"/>
          </w:rPr>
          <w:t>3.3.4</w:t>
        </w:r>
      </w:hyperlink>
      <w:r w:rsidR="00A36202">
        <w:t>. Подведение итогов муниципального этапа конкурса утверждается приказом МОУО на основании решения (итогового протокола) конкурсной комиссии.</w:t>
      </w:r>
    </w:p>
    <w:p w:rsidR="00A36202" w:rsidRDefault="00675AD9">
      <w:pPr>
        <w:pStyle w:val="ConsPlusNormal"/>
        <w:spacing w:before="220"/>
        <w:ind w:firstLine="540"/>
        <w:jc w:val="both"/>
      </w:pPr>
      <w:hyperlink r:id="rId14" w:history="1">
        <w:r w:rsidR="00A36202">
          <w:rPr>
            <w:color w:val="0000FF"/>
          </w:rPr>
          <w:t>3.3.5</w:t>
        </w:r>
      </w:hyperlink>
      <w:r w:rsidR="00A36202">
        <w:t xml:space="preserve">. Конкурсные материалы претендента на премию, копия приказа об итогах проведения </w:t>
      </w:r>
      <w:r w:rsidR="00A36202">
        <w:lastRenderedPageBreak/>
        <w:t>муниципального этапа конкурса с приложением решения муниципальной конкурсной комиссии, заверенные подписью руководителя МОУО и печатью, направляются в краевую конкурсную комиссию.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 Региональный этап конкурса.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3.4.1. Для проведения регионального этапа конкурса приказом Министерства утверждаются:</w:t>
      </w:r>
    </w:p>
    <w:p w:rsidR="00A36202" w:rsidRDefault="00A3620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региональный оператор конкурса;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состав краевой конкурсной комиссии (далее - "краевая комиссия");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состав экспертной группы;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график приема конкурсных материалов и документов (далее - "график").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3.4.2. Региональный оператор конкурса осуществляет прием и регистрацию конкурсных материалов и документов в соответствии с графиком, организует проведение содержательной экспертизы конкурсных материалов, формирует ранжированный список претендентов на победу, который составляется на основе рейтинга итоговых оценок конкурсных материалов, готовит информационные материалы.</w:t>
      </w:r>
    </w:p>
    <w:p w:rsidR="00A36202" w:rsidRDefault="00A3620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3.4.3. Регистрация участников регионального этапа конкурса осуществляется на основании: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приказа МОУО об итогах муниципального этапа конкурса, пакета конкурсных материалов, указанных в </w:t>
      </w:r>
      <w:hyperlink w:anchor="P97" w:history="1">
        <w:r>
          <w:rPr>
            <w:color w:val="0000FF"/>
          </w:rPr>
          <w:t>п. 3.3.2</w:t>
        </w:r>
      </w:hyperlink>
      <w:r>
        <w:t xml:space="preserve"> настоящих Правил;</w:t>
      </w:r>
    </w:p>
    <w:p w:rsidR="00A36202" w:rsidRDefault="00A3620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spacing w:before="220"/>
        <w:ind w:firstLine="540"/>
        <w:jc w:val="both"/>
      </w:pPr>
      <w:proofErr w:type="gramStart"/>
      <w:r>
        <w:t xml:space="preserve">фотографий: 1 портретная и 3 - 4 фотографии, иллюстрирующие просветительскую деятельность претендента в формате </w:t>
      </w:r>
      <w:proofErr w:type="spellStart"/>
      <w:r>
        <w:t>jpg</w:t>
      </w:r>
      <w:proofErr w:type="spellEnd"/>
      <w:r>
        <w:t>;</w:t>
      </w:r>
      <w:proofErr w:type="gramEnd"/>
    </w:p>
    <w:p w:rsidR="00A36202" w:rsidRDefault="00A36202">
      <w:pPr>
        <w:pStyle w:val="ConsPlusNormal"/>
        <w:spacing w:before="220"/>
        <w:ind w:firstLine="540"/>
        <w:jc w:val="both"/>
      </w:pPr>
      <w:r>
        <w:t>видеоролика о достижениях претендента, о его просветительской деятельности продолжительностью не более 5 минут.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3.4.4. Состав краевой комиссии формируется из представителей органов исполнительной власти Алтайского края, краевой организации профсоюза работников народного образования и науки Российской Федерации, общественных объединений, руководителей образовательных организаций.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В состав краевой комиссии входят председатель краевой комиссии, заместитель председателя краевой комиссии, секретарь краевой комиссии и члены краевой комиссии.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3.4.5. Заседание краевой комиссии считается правомочным при условии присутствия на нем не менее двух третей ее членов. Для разрешения спорных вопросов краевая комиссия приглашает на собеседование претендентов.</w:t>
      </w:r>
    </w:p>
    <w:p w:rsidR="00A36202" w:rsidRDefault="00A3620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3.4.6. Председатель краевой комиссии: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руководит деятельностью краевой комиссии;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формирует проект повестки заседания краевой комиссии;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дает поручения членам краевой комиссии.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lastRenderedPageBreak/>
        <w:t>3.4.7. В период временного отсутствия председателя краевой комиссии его полномочия исполняет заместитель председателя краевой комиссии по его поручению.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3.4.8. Секретарь краевой комиссии: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обеспечивает подготовку материалов к заседанию краевой комиссии;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оповещает членов краевой комиссии о дате проведения заседания и повестке;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ведет протокол заседания краевой комиссии.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3.4.9. Решение краевой комиссии по итогам рассмотрения представленных конкурсных материалов принимается открытым голосованием большинством голосов присутствующих на заседании членов краевой комиссии. При равенстве голосов решающим является голос председателя краевой комиссии.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3.4.10. </w:t>
      </w:r>
      <w:proofErr w:type="gramStart"/>
      <w:r>
        <w:t>Состав экспертной группы формируется из деятелей науки и культуры, представителей совета ректоров образовательных организаций высшего образования, работников и руководителей организаций системы общего, профессионального и дополнительного образования, представителей краевой организации профсоюза работников народного образования и науки Российской Федерации, общественных объединений, ветеранов педагогического труда, лауреатов премии Губернатора Алтайского края имени С.П.Титова, представителей средств массовой информации (далее - "эксперты").</w:t>
      </w:r>
      <w:proofErr w:type="gramEnd"/>
    </w:p>
    <w:p w:rsidR="00A36202" w:rsidRDefault="00A36202">
      <w:pPr>
        <w:pStyle w:val="ConsPlusNormal"/>
        <w:spacing w:before="220"/>
        <w:ind w:firstLine="540"/>
        <w:jc w:val="both"/>
      </w:pPr>
      <w:r>
        <w:t>В состав экспертной группы входят председатель экспертной группы, заместитель председателя экспертной группы и члены экспертной группы (далее - "эксперты").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3.4.11. Председатель экспертной группы: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предлагает кандидатуры экспертов для участия в экспертизе конкурсных материалов;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руководит деятельностью экспертной группы;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представляет свою позицию по результатам оценки конкурсных материалов.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3.4.12. В период временного отсутствия председателя экспертной группы его полномочия исполняет заместитель председателя экспертной группы по его поручению.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3.4.13. Эксперты проводят индивидуальное оценивание конкурсных материалов и заполняют экспертный лист.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3.4.14. Конкурсные материалы оценивают не менее 3-х экспертов по балльной системе на основе критериев, указанных в </w:t>
      </w:r>
      <w:hyperlink w:anchor="P60" w:history="1">
        <w:r>
          <w:rPr>
            <w:color w:val="0000FF"/>
          </w:rPr>
          <w:t>п. 2.2</w:t>
        </w:r>
      </w:hyperlink>
      <w:r>
        <w:t xml:space="preserve"> настоящих Правил. Дополнительные материалы от участников конкурса не запрашиваются и не рассматриваются экспертной группой.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3.4.15. Члены экспертной группы проводят коллективное обсуждение конкурсных материалов, вызывающих сомнения у отдельных экспертов. При этом не допускается разглашение экспертом выставленных им баллов по материалам конкретного претендента.</w:t>
      </w:r>
    </w:p>
    <w:p w:rsidR="00A36202" w:rsidRDefault="00A3620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3.4.16. Результатом экспертной оценки конкурсных материалов является экспертный лист, подписанный экспертом и председателем экспертной группы.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3.4.17. Если по результатам проведенной экспертизы число претендентов окажется больше количества победителей, определенных </w:t>
      </w:r>
      <w:hyperlink r:id="rId20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08.08.2014 N 119 "О премии Губернатора Алтайского края имени С.П.Титова" (далее - "квота"), то право провести дополнительную экспертизу конкурсных материалов, набравших одинаковое количество баллов </w:t>
      </w:r>
      <w:r>
        <w:lastRenderedPageBreak/>
        <w:t>на границе квоты, предоставляется председателю экспертной группы.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3.4.18. В случае возникновения спорных вопросов при оценке конкурсных материалов эксперты во время проведения экспертизы заполняют письменно замечания и рекомендации.</w:t>
      </w:r>
    </w:p>
    <w:p w:rsidR="00A36202" w:rsidRDefault="00A36202">
      <w:pPr>
        <w:pStyle w:val="ConsPlusNormal"/>
        <w:jc w:val="both"/>
      </w:pPr>
      <w:r>
        <w:t xml:space="preserve">(п. 3.4.18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3.4.19. Конкурсные материалы хранятся 2 года, затем возвращаются участникам конкурса.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center"/>
        <w:outlineLvl w:val="1"/>
      </w:pPr>
      <w:r>
        <w:t>4. Определение победителей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ind w:firstLine="540"/>
        <w:jc w:val="both"/>
      </w:pPr>
      <w:r>
        <w:t>4.1. Определение победителей конкурса осуществляется краевой комиссией на основе полученных от экспертной группы экспертных заключений согласно индивидуальным рейтинговым оценкам.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4.2. Рейтинг каждого претендента определяется значением суммы баллов, выставленных экспертами.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4.3. Победителями конкурсного отбора считаются претенденты, набравшие наибольшее количество баллов.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4.4. Итоги конкурсного отбора оформляются протоколом, подписанным председателем краевой комиссии.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4.5 Министерство формирует список победителей на соискание премии и направляет его Губернатору Алтайского края на рассмотрение.</w:t>
      </w:r>
    </w:p>
    <w:p w:rsidR="00A36202" w:rsidRDefault="00A3620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FE3F76" w:rsidRDefault="00FE3F76">
      <w:pPr>
        <w:pStyle w:val="ConsPlusNormal"/>
        <w:jc w:val="right"/>
        <w:outlineLvl w:val="1"/>
      </w:pPr>
    </w:p>
    <w:p w:rsidR="00A36202" w:rsidRDefault="00A36202">
      <w:pPr>
        <w:pStyle w:val="ConsPlusNormal"/>
        <w:jc w:val="right"/>
        <w:outlineLvl w:val="1"/>
      </w:pPr>
      <w:r>
        <w:lastRenderedPageBreak/>
        <w:t>Приложение 1</w:t>
      </w:r>
    </w:p>
    <w:p w:rsidR="00A36202" w:rsidRDefault="00A36202">
      <w:pPr>
        <w:pStyle w:val="ConsPlusNormal"/>
        <w:jc w:val="right"/>
      </w:pPr>
      <w:r>
        <w:t>к Правилам</w:t>
      </w:r>
    </w:p>
    <w:p w:rsidR="00A36202" w:rsidRDefault="00A36202">
      <w:pPr>
        <w:pStyle w:val="ConsPlusNormal"/>
        <w:jc w:val="right"/>
      </w:pPr>
      <w:r>
        <w:t>проведения конкурса на соискание</w:t>
      </w:r>
    </w:p>
    <w:p w:rsidR="00A36202" w:rsidRDefault="00A36202">
      <w:pPr>
        <w:pStyle w:val="ConsPlusNormal"/>
        <w:jc w:val="right"/>
      </w:pPr>
      <w:r>
        <w:t>премии Губернатора Алтайского края</w:t>
      </w:r>
    </w:p>
    <w:p w:rsidR="00A36202" w:rsidRDefault="00A36202">
      <w:pPr>
        <w:pStyle w:val="ConsPlusNormal"/>
        <w:jc w:val="right"/>
      </w:pPr>
      <w:r>
        <w:t>имени С.П.Титова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center"/>
      </w:pPr>
      <w:bookmarkStart w:id="5" w:name="P173"/>
      <w:bookmarkEnd w:id="5"/>
      <w:r>
        <w:t>ОБЩИЕ ТРЕБОВАНИЯ</w:t>
      </w:r>
    </w:p>
    <w:p w:rsidR="00A36202" w:rsidRDefault="00A36202">
      <w:pPr>
        <w:pStyle w:val="ConsPlusNormal"/>
        <w:jc w:val="center"/>
      </w:pPr>
      <w:r>
        <w:t>К ОФОРМЛЕНИЮ И СОДЕРЖАНИЮ ПРЕДСТАВЛЕНИЯ РУКОВОДИТЕЛЯ</w:t>
      </w:r>
    </w:p>
    <w:p w:rsidR="00A36202" w:rsidRDefault="00A362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62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6202" w:rsidRDefault="00A362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202" w:rsidRDefault="00A362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Алтайского края от 23.03.2017 N 471)</w:t>
            </w:r>
          </w:p>
        </w:tc>
      </w:tr>
    </w:tbl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ind w:firstLine="540"/>
        <w:jc w:val="both"/>
      </w:pPr>
      <w:r>
        <w:t xml:space="preserve">Представление руководителя должно быть объемом не </w:t>
      </w:r>
      <w:proofErr w:type="gramStart"/>
      <w:r>
        <w:t>более пяти страниц, оформляется</w:t>
      </w:r>
      <w:proofErr w:type="gramEnd"/>
      <w:r>
        <w:t xml:space="preserve"> в свободной форме, содержит: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точное и полное наименование образовательной организации;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юридический адрес образовательной организации;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паспортные данные, копию трудовой книжки, ИНН претендента;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контактные телефоны заявителя (общественной организации, профессионального объединения педагогов, управляющего совета и др.), заверенные подписью руководителя образовательной организации и печатью.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В представлении излагается обоснование выдвижения претендента на получение премии Губернатора Алтайского края имени С.П.Титова, а также общая оценка его достижений в области просветительской деятельности.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К представлению прилагаются дополнительные материалы о творческих и профессиональных достижениях претендента в рамках просветительской деятельности.</w:t>
      </w:r>
    </w:p>
    <w:p w:rsidR="00A36202" w:rsidRDefault="00A3620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23.03.2017 N 471)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Не допускается сокращение названий. Использование аббревиатур возможно только при наличии в том же документе их расшифровок.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A36202" w:rsidRDefault="00A36202">
      <w:pPr>
        <w:pStyle w:val="ConsPlusNormal"/>
        <w:jc w:val="right"/>
        <w:outlineLvl w:val="1"/>
      </w:pPr>
      <w:r>
        <w:lastRenderedPageBreak/>
        <w:t>Приложение 2</w:t>
      </w:r>
    </w:p>
    <w:p w:rsidR="00A36202" w:rsidRDefault="00A36202">
      <w:pPr>
        <w:pStyle w:val="ConsPlusNormal"/>
        <w:jc w:val="right"/>
      </w:pPr>
      <w:r>
        <w:t>к Правилам</w:t>
      </w:r>
    </w:p>
    <w:p w:rsidR="00A36202" w:rsidRDefault="00A36202">
      <w:pPr>
        <w:pStyle w:val="ConsPlusNormal"/>
        <w:jc w:val="right"/>
      </w:pPr>
      <w:r>
        <w:t>проведения конкурса на соискание</w:t>
      </w:r>
    </w:p>
    <w:p w:rsidR="00A36202" w:rsidRDefault="00A36202">
      <w:pPr>
        <w:pStyle w:val="ConsPlusNormal"/>
        <w:jc w:val="right"/>
      </w:pPr>
      <w:r>
        <w:t>премии Губернатора Алтайского края</w:t>
      </w:r>
    </w:p>
    <w:p w:rsidR="00A36202" w:rsidRDefault="00A36202">
      <w:pPr>
        <w:pStyle w:val="ConsPlusNormal"/>
        <w:jc w:val="right"/>
      </w:pPr>
      <w:r>
        <w:t>имени С.П.Титова</w:t>
      </w:r>
    </w:p>
    <w:p w:rsidR="00A36202" w:rsidRDefault="00A362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62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6202" w:rsidRDefault="00A362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202" w:rsidRDefault="00A362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Алтайского края от 23.03.2017 N 471)</w:t>
            </w:r>
          </w:p>
        </w:tc>
      </w:tr>
    </w:tbl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center"/>
      </w:pPr>
      <w:bookmarkStart w:id="6" w:name="P200"/>
      <w:bookmarkEnd w:id="6"/>
      <w:r>
        <w:t>ЛИСТ ОЦЕНКИ</w:t>
      </w:r>
    </w:p>
    <w:p w:rsidR="00A36202" w:rsidRDefault="00A36202">
      <w:pPr>
        <w:pStyle w:val="ConsPlusNormal"/>
        <w:jc w:val="center"/>
      </w:pPr>
      <w:r>
        <w:t xml:space="preserve">соответствия педагога принципам и нормам </w:t>
      </w:r>
      <w:proofErr w:type="gramStart"/>
      <w:r>
        <w:t>профессиональной</w:t>
      </w:r>
      <w:proofErr w:type="gramEnd"/>
    </w:p>
    <w:p w:rsidR="00A36202" w:rsidRDefault="00A36202">
      <w:pPr>
        <w:pStyle w:val="ConsPlusNormal"/>
        <w:jc w:val="center"/>
      </w:pPr>
      <w:r>
        <w:t xml:space="preserve">этики, </w:t>
      </w:r>
      <w:proofErr w:type="gramStart"/>
      <w:r>
        <w:t>предъявляемым</w:t>
      </w:r>
      <w:proofErr w:type="gramEnd"/>
      <w:r>
        <w:t xml:space="preserve"> педагогу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ind w:firstLine="540"/>
        <w:jc w:val="both"/>
      </w:pPr>
      <w:r>
        <w:t>Ф.И.О. педагогического работника ___________________________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Место работы _______________________________________________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Должность __________________________________________________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Квалификационная категория _________________________________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Для оценки соблюдения установленных этических норм и правил поведения необходимо проанализировать, что и как делает педагог. Сбор данных для оценивания осуществляется путем опроса обучающихся, родителей, коллег, наблюдения, также используются результаты аттестации.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Нравственные нормы, правила поведения, отраженные в Кодексе профессиональной этики педагога, оценить, используя 5-балльную шкалу: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5 - очень высокая степень выраженности указанного правила. Оно проявляется в подавляющем большинстве ситуаций, является устойчивым, полностью соответствует поведению педагога. Ответ - "да".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4 - высокая степень выраженности правила. Оно часто проявляется в педагогических ситуациях. Иногда возникают случаи, когда поведение педагога не соответствуют утверждению. Ответ - "скорее да, чем нет".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3 - средняя степень выраженности правила. В некоторых ситуациях поведение педагога соответствуют утверждению, в некоторых - не соответствуют. Ответ - "среднее значение".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2 - слабая степень выраженности правила. Оно редко проявляется в педагогических ситуациях. Поведение педагога лишь иногда соответствуют утверждению. Ответ - "скорее нет, чем да".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1 - следование правилу не представлено в деятельности педагога. Поведение не соответствуют содержанию утверждения. Ответ - "нет".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Значение показателя соответствия педагога принципам и нормам профессиональной этики - 55 баллов.</w:t>
      </w:r>
    </w:p>
    <w:p w:rsidR="00A36202" w:rsidRDefault="00A362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99"/>
        <w:gridCol w:w="619"/>
        <w:gridCol w:w="590"/>
        <w:gridCol w:w="581"/>
        <w:gridCol w:w="590"/>
        <w:gridCol w:w="610"/>
      </w:tblGrid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center"/>
            </w:pPr>
            <w:r>
              <w:t>Нравственные нормы, правила поведения, предъявляемые педагогу</w:t>
            </w:r>
          </w:p>
        </w:tc>
        <w:tc>
          <w:tcPr>
            <w:tcW w:w="2990" w:type="dxa"/>
            <w:gridSpan w:val="5"/>
          </w:tcPr>
          <w:p w:rsidR="00A36202" w:rsidRDefault="00A36202">
            <w:pPr>
              <w:pStyle w:val="ConsPlusNormal"/>
              <w:jc w:val="center"/>
            </w:pPr>
            <w:r>
              <w:t>Оценка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 xml:space="preserve">Осуществляет свою деятельность на высоком </w:t>
            </w:r>
            <w:r>
              <w:lastRenderedPageBreak/>
              <w:t>профессиональном уровне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>Уважает честь и достоинство обучающихся и других участников образовательных отношений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>Применяет педагогически обоснованные и обеспечивающие высокое качество образования формы, методы обучения и воспитания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>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>Стремится быть образцом профессионализма, безупречной репутации, способствует формированию благоприятного морально-психологического климата для эффективной работы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>Принимает меры по недопущению коррупционно опасного поведения, является примером честности, беспристрастности и справедливости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>Проявляет корректность, выдержанность, тактичность и внимательность, доступность и открытость в общении, уважает честь и достоинство человека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 xml:space="preserve">Проявляет терпимость и уважение к обычаям и традициям народов России и других государств, учитывает культурные и иные особенности различных этнических, социальных групп и </w:t>
            </w:r>
            <w:proofErr w:type="spellStart"/>
            <w:r>
              <w:t>конфессий</w:t>
            </w:r>
            <w:proofErr w:type="spellEnd"/>
            <w:r>
              <w:t>, способствует межнациональному и межконфессиональному согласию обучающихся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>Избегает конфликтных ситуаций, способных нанести ущерб его репутации или авторитету организации, осуществляющей образовательную деятельность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>Соблюдает культуру речи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  <w:tr w:rsidR="00A36202">
        <w:tc>
          <w:tcPr>
            <w:tcW w:w="567" w:type="dxa"/>
          </w:tcPr>
          <w:p w:rsidR="00A36202" w:rsidRDefault="00A36202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5499" w:type="dxa"/>
          </w:tcPr>
          <w:p w:rsidR="00A36202" w:rsidRDefault="00A36202">
            <w:pPr>
              <w:pStyle w:val="ConsPlusNormal"/>
              <w:jc w:val="both"/>
            </w:pPr>
            <w:r>
              <w:t>Соблюдает деловой стиль одежды, который отличают официальность, сдержанность, аккуратность</w:t>
            </w:r>
          </w:p>
        </w:tc>
        <w:tc>
          <w:tcPr>
            <w:tcW w:w="619" w:type="dxa"/>
          </w:tcPr>
          <w:p w:rsidR="00A36202" w:rsidRDefault="00A36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A36202" w:rsidRDefault="00A36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dxa"/>
          </w:tcPr>
          <w:p w:rsidR="00A36202" w:rsidRDefault="00A36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A36202" w:rsidRDefault="00A36202">
            <w:pPr>
              <w:pStyle w:val="ConsPlusNormal"/>
              <w:jc w:val="center"/>
            </w:pPr>
            <w:r>
              <w:t>5</w:t>
            </w:r>
          </w:p>
        </w:tc>
      </w:tr>
    </w:tbl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FE3F76" w:rsidRDefault="00FE3F76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right"/>
        <w:outlineLvl w:val="1"/>
      </w:pPr>
      <w:r>
        <w:lastRenderedPageBreak/>
        <w:t>Приложение 3</w:t>
      </w:r>
    </w:p>
    <w:p w:rsidR="00A36202" w:rsidRDefault="00A36202">
      <w:pPr>
        <w:pStyle w:val="ConsPlusNormal"/>
        <w:jc w:val="right"/>
      </w:pPr>
      <w:r>
        <w:t>к Правилам</w:t>
      </w:r>
    </w:p>
    <w:p w:rsidR="00A36202" w:rsidRDefault="00A36202">
      <w:pPr>
        <w:pStyle w:val="ConsPlusNormal"/>
        <w:jc w:val="right"/>
      </w:pPr>
      <w:r>
        <w:t>проведения конкурса на соискание</w:t>
      </w:r>
    </w:p>
    <w:p w:rsidR="00A36202" w:rsidRDefault="00A36202">
      <w:pPr>
        <w:pStyle w:val="ConsPlusNormal"/>
        <w:jc w:val="right"/>
      </w:pPr>
      <w:r>
        <w:t>премии Губернатора Алтайского края</w:t>
      </w:r>
    </w:p>
    <w:p w:rsidR="00A36202" w:rsidRDefault="00A36202">
      <w:pPr>
        <w:pStyle w:val="ConsPlusNormal"/>
        <w:jc w:val="right"/>
      </w:pPr>
      <w:r>
        <w:t>имени С.П.Титова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center"/>
      </w:pPr>
      <w:bookmarkStart w:id="7" w:name="P308"/>
      <w:bookmarkEnd w:id="7"/>
      <w:r>
        <w:t>СОГЛАСИЕ</w:t>
      </w:r>
    </w:p>
    <w:p w:rsidR="00A36202" w:rsidRDefault="00A36202">
      <w:pPr>
        <w:pStyle w:val="ConsPlusNormal"/>
        <w:jc w:val="center"/>
      </w:pPr>
      <w:r>
        <w:t xml:space="preserve">на обработку персональных данных </w:t>
      </w:r>
      <w:hyperlink w:anchor="P330" w:history="1">
        <w:r>
          <w:rPr>
            <w:color w:val="0000FF"/>
          </w:rPr>
          <w:t>&lt;*&gt;</w:t>
        </w:r>
      </w:hyperlink>
    </w:p>
    <w:p w:rsidR="00A36202" w:rsidRDefault="00A36202">
      <w:pPr>
        <w:pStyle w:val="ConsPlusNormal"/>
        <w:jc w:val="center"/>
      </w:pPr>
      <w:proofErr w:type="gramStart"/>
      <w:r>
        <w:t>(в соответствии с Федеральным законом от 27.07.2006</w:t>
      </w:r>
      <w:proofErr w:type="gramEnd"/>
    </w:p>
    <w:p w:rsidR="00A36202" w:rsidRDefault="00A36202">
      <w:pPr>
        <w:pStyle w:val="ConsPlusNormal"/>
        <w:jc w:val="center"/>
      </w:pPr>
      <w:proofErr w:type="gramStart"/>
      <w:r>
        <w:t>N 152-ФЗ)</w:t>
      </w:r>
      <w:proofErr w:type="gramEnd"/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ind w:firstLine="540"/>
        <w:jc w:val="both"/>
      </w:pPr>
      <w:r>
        <w:t>Я, ____________________________________, подтверждаю согласие на участие в конкурсе на соискание премии Губернатора Алтайского края имени С.П.Титова (далее - "Конкурс").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Подтверждаю правильность изложенной в заявке информации.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Российской Федерации от 27.07.2006 N 152-ФЗ "О персональных данных" даю согласие на обработку своих персональных данных в рамках организации и проведения Конкурсных мероприятий, а именно: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1. Разрешаю зарегистрировать в базе данных участников Конкурсных мероприятий путем записи персональных данных анкеты участника;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2. 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 Разрешаю дальнейшую передачу персональных данных в государственные органы с целью совершения действий в соответствии с законами Российской Федерации;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4. Разрешаю передачу моих персональных данных третьим лицам (организациям), которые в соответствии с </w:t>
      </w:r>
      <w:hyperlink w:anchor="P44" w:history="1">
        <w:r>
          <w:rPr>
            <w:color w:val="0000FF"/>
          </w:rPr>
          <w:t>правилами</w:t>
        </w:r>
      </w:hyperlink>
      <w:r>
        <w:t xml:space="preserve"> проведения конкурса осуществляют Конкурсные мероприятия;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Разрешаю в рамках организации и проведения указанных мероприятий распространение персональных данных (фото, Ф.И.О., дата рождения, место работы, стаж работы, личные интересы, общественная деятельность) путем размещения в сети Интернет,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конкурсной комиссии, итоговых бюллетенях и каталогах.</w:t>
      </w:r>
      <w:proofErr w:type="gramEnd"/>
    </w:p>
    <w:p w:rsidR="00A36202" w:rsidRDefault="00A36202">
      <w:pPr>
        <w:pStyle w:val="ConsPlusNormal"/>
        <w:spacing w:before="220"/>
        <w:ind w:firstLine="540"/>
        <w:jc w:val="both"/>
      </w:pPr>
      <w:r>
        <w:t>При этом: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1. Организатор Конкурса гарантирует обеспечение сохранности базы данных участников от несанкционированного доступа.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2. Организатор Конкурса гарантирует, что персональные данные участника будут использованы только для целей организации и проведения указанных мероприятий.</w:t>
      </w:r>
    </w:p>
    <w:p w:rsidR="00A36202" w:rsidRDefault="00A36202">
      <w:pPr>
        <w:pStyle w:val="ConsPlusNormal"/>
        <w:spacing w:before="220"/>
        <w:ind w:firstLine="540"/>
        <w:jc w:val="both"/>
      </w:pPr>
      <w:r>
        <w:t>3. Согласие на обработку персональных данных действует до момента завершения совершения всех действий, связанных с организацией и проведением мероприятий Конкурса.</w:t>
      </w:r>
    </w:p>
    <w:p w:rsidR="00A36202" w:rsidRDefault="00A3620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835"/>
      </w:tblGrid>
      <w:tr w:rsidR="00A36202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36202" w:rsidRDefault="00A36202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6202" w:rsidRDefault="00A36202">
            <w:pPr>
              <w:pStyle w:val="ConsPlusNormal"/>
              <w:jc w:val="both"/>
            </w:pPr>
            <w:r>
              <w:t>Дата</w:t>
            </w:r>
          </w:p>
        </w:tc>
      </w:tr>
    </w:tbl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ind w:firstLine="540"/>
        <w:jc w:val="both"/>
      </w:pPr>
      <w:r>
        <w:t>--------------------------------</w:t>
      </w:r>
    </w:p>
    <w:p w:rsidR="00A36202" w:rsidRDefault="00A36202">
      <w:pPr>
        <w:pStyle w:val="ConsPlusNormal"/>
        <w:spacing w:before="220"/>
        <w:ind w:firstLine="540"/>
        <w:jc w:val="both"/>
      </w:pPr>
      <w:bookmarkStart w:id="8" w:name="P330"/>
      <w:bookmarkEnd w:id="8"/>
      <w:r>
        <w:lastRenderedPageBreak/>
        <w:t>&lt;*&gt; Необходимо предоставить оригинал согласия. Согласие можно заполнить как от руки, так и на компьютере.</w:t>
      </w: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jc w:val="both"/>
      </w:pPr>
    </w:p>
    <w:p w:rsidR="00A36202" w:rsidRDefault="00A362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1A03" w:rsidRDefault="00591A03"/>
    <w:sectPr w:rsidR="00591A03" w:rsidSect="00C2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02"/>
    <w:rsid w:val="00591A03"/>
    <w:rsid w:val="00675AD9"/>
    <w:rsid w:val="009A22EF"/>
    <w:rsid w:val="00A36202"/>
    <w:rsid w:val="00BE2F96"/>
    <w:rsid w:val="00CA1E80"/>
    <w:rsid w:val="00FE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6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6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CE434345D81397B01050B5F6BFC967386054395BEC83A12BBF0B673BC93FD70AC4BDE9E426E7EF64F03963DF2E2E09501BADCB0FF556A1FD6A8K9d1H" TargetMode="External"/><Relationship Id="rId13" Type="http://schemas.openxmlformats.org/officeDocument/2006/relationships/hyperlink" Target="consultantplus://offline/ref=AEFCE434345D81397B01050B5F6BFC967386054395BEC83A12BBF0B673BC93FD70AC4BDE9E426E7EF64F019B3DF2E2E09501BADCB0FF556A1FD6A8K9d1H" TargetMode="External"/><Relationship Id="rId18" Type="http://schemas.openxmlformats.org/officeDocument/2006/relationships/hyperlink" Target="consultantplus://offline/ref=AEFCE434345D81397B01050B5F6BFC967386054395BEC83A12BBF0B673BC93FD70AC4BDE9E426E7EF64F01963DF2E2E09501BADCB0FF556A1FD6A8K9d1H" TargetMode="External"/><Relationship Id="rId26" Type="http://schemas.openxmlformats.org/officeDocument/2006/relationships/hyperlink" Target="consultantplus://offline/ref=AEFCE434345D81397B011B064907A29A77855D4796BFC56C4BE4ABEB24B599AA25E34A90DB4E717EF751019E37KAd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FCE434345D81397B01050B5F6BFC967386054395BEC83A12BBF0B673BC93FD70AC4BDE9E426E7EF64F009E3DF2E2E09501BADCB0FF556A1FD6A8K9d1H" TargetMode="External"/><Relationship Id="rId7" Type="http://schemas.openxmlformats.org/officeDocument/2006/relationships/hyperlink" Target="consultantplus://offline/ref=AEFCE434345D81397B01050B5F6BFC967386054397B0CF3B13BBF0B673BC93FD70AC4BCC9E1A627FF751039F28A4B3A5KCd9H" TargetMode="External"/><Relationship Id="rId12" Type="http://schemas.openxmlformats.org/officeDocument/2006/relationships/hyperlink" Target="consultantplus://offline/ref=AEFCE434345D81397B01050B5F6BFC967386054395BEC83A12BBF0B673BC93FD70AC4BDE9E426E7EF64F019B3DF2E2E09501BADCB0FF556A1FD6A8K9d1H" TargetMode="External"/><Relationship Id="rId17" Type="http://schemas.openxmlformats.org/officeDocument/2006/relationships/hyperlink" Target="consultantplus://offline/ref=AEFCE434345D81397B01050B5F6BFC967386054395BEC83A12BBF0B673BC93FD70AC4BDE9E426E7EF64F01993DF2E2E09501BADCB0FF556A1FD6A8K9d1H" TargetMode="External"/><Relationship Id="rId25" Type="http://schemas.openxmlformats.org/officeDocument/2006/relationships/hyperlink" Target="consultantplus://offline/ref=AEFCE434345D81397B01050B5F6BFC967386054395BEC83A12BBF0B673BC93FD70AC4BDE9E426E7EF64F009D3DF2E2E09501BADCB0FF556A1FD6A8K9d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FCE434345D81397B01050B5F6BFC967386054395BEC83A12BBF0B673BC93FD70AC4BDE9E426E7EF64F01983DF2E2E09501BADCB0FF556A1FD6A8K9d1H" TargetMode="External"/><Relationship Id="rId20" Type="http://schemas.openxmlformats.org/officeDocument/2006/relationships/hyperlink" Target="consultantplus://offline/ref=AEFCE434345D81397B01050B5F6BFC967386054394B4CD3B1FBBF0B673BC93FD70AC4BCC9E1A627FF751039F28A4B3A5KCd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FCE434345D81397B01050B5F6BFC967386054395BEC83A12BBF0B673BC93FD70AC4BDE9E426E7EF64F03993DF2E2E09501BADCB0FF556A1FD6A8K9d1H" TargetMode="External"/><Relationship Id="rId11" Type="http://schemas.openxmlformats.org/officeDocument/2006/relationships/hyperlink" Target="consultantplus://offline/ref=AEFCE434345D81397B01050B5F6BFC967386054395BEC83A12BBF0B673BC93FD70AC4BDE9E426E7EF64F03973DF2E2E09501BADCB0FF556A1FD6A8K9d1H" TargetMode="External"/><Relationship Id="rId24" Type="http://schemas.openxmlformats.org/officeDocument/2006/relationships/hyperlink" Target="consultantplus://offline/ref=AEFCE434345D81397B01050B5F6BFC967386054395BEC83A12BBF0B673BC93FD70AC4BDE9E426E7EF64F009C3DF2E2E09501BADCB0FF556A1FD6A8K9d1H" TargetMode="External"/><Relationship Id="rId5" Type="http://schemas.openxmlformats.org/officeDocument/2006/relationships/hyperlink" Target="consultantplus://offline/ref=AEFCE434345D81397B01050B5F6BFC967386054394B4CD3B1FBBF0B673BC93FD70AC4BCC9E1A627FF751039F28A4B3A5KCd9H" TargetMode="External"/><Relationship Id="rId15" Type="http://schemas.openxmlformats.org/officeDocument/2006/relationships/hyperlink" Target="consultantplus://offline/ref=AEFCE434345D81397B01050B5F6BFC967386054395BEC83A12BBF0B673BC93FD70AC4BDE9E426E7EF64F03973DF2E2E09501BADCB0FF556A1FD6A8K9d1H" TargetMode="External"/><Relationship Id="rId23" Type="http://schemas.openxmlformats.org/officeDocument/2006/relationships/hyperlink" Target="consultantplus://offline/ref=AEFCE434345D81397B01050B5F6BFC967386054395BEC83A12BBF0B673BC93FD70AC4BDE9E426E7EF64F009C3DF2E2E09501BADCB0FF556A1FD6A8K9d1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EFCE434345D81397B01050B5F6BFC967386054395BEC83A12BBF0B673BC93FD70AC4BDE9E426E7EF64F03973DF2E2E09501BADCB0FF556A1FD6A8K9d1H" TargetMode="External"/><Relationship Id="rId19" Type="http://schemas.openxmlformats.org/officeDocument/2006/relationships/hyperlink" Target="consultantplus://offline/ref=AEFCE434345D81397B01050B5F6BFC967386054395BEC83A12BBF0B673BC93FD70AC4BDE9E426E7EF64F01973DF2E2E09501BADCB0FF556A1FD6A8K9d1H" TargetMode="External"/><Relationship Id="rId4" Type="http://schemas.openxmlformats.org/officeDocument/2006/relationships/hyperlink" Target="consultantplus://offline/ref=AEFCE434345D81397B01050B5F6BFC967386054395BEC83A12BBF0B673BC93FD70AC4BDE9E426E7EF64F03983DF2E2E09501BADCB0FF556A1FD6A8K9d1H" TargetMode="External"/><Relationship Id="rId9" Type="http://schemas.openxmlformats.org/officeDocument/2006/relationships/hyperlink" Target="consultantplus://offline/ref=AEFCE434345D81397B01050B5F6BFC967386054395BEC83A12BBF0B673BC93FD70AC4BDE9E426E7EF64F029E3DF2E2E09501BADCB0FF556A1FD6A8K9d1H" TargetMode="External"/><Relationship Id="rId14" Type="http://schemas.openxmlformats.org/officeDocument/2006/relationships/hyperlink" Target="consultantplus://offline/ref=AEFCE434345D81397B01050B5F6BFC967386054395BEC83A12BBF0B673BC93FD70AC4BDE9E426E7EF64F019B3DF2E2E09501BADCB0FF556A1FD6A8K9d1H" TargetMode="External"/><Relationship Id="rId22" Type="http://schemas.openxmlformats.org/officeDocument/2006/relationships/hyperlink" Target="consultantplus://offline/ref=AEFCE434345D81397B01050B5F6BFC967386054395BEC83A12BBF0B673BC93FD70AC4BDE9E426E7EF64F03973DF2E2E09501BADCB0FF556A1FD6A8K9d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3989</Words>
  <Characters>22743</Characters>
  <Application>Microsoft Office Word</Application>
  <DocSecurity>0</DocSecurity>
  <Lines>189</Lines>
  <Paragraphs>53</Paragraphs>
  <ScaleCrop>false</ScaleCrop>
  <Company>Home</Company>
  <LinksUpToDate>false</LinksUpToDate>
  <CharactersWithSpaces>26679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kizilova</dc:creator>
  <cp:lastModifiedBy>esv</cp:lastModifiedBy>
  <cp:revision>2</cp:revision>
  <dcterms:created xsi:type="dcterms:W3CDTF">2019-12-12T08:26:00Z</dcterms:created>
  <dcterms:modified xsi:type="dcterms:W3CDTF">2019-12-12T08:26:00Z</dcterms:modified>
</cp:coreProperties>
</file>